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8051"/>
        <w:gridCol w:w="7598"/>
        <w:gridCol w:w="425"/>
      </w:tblGrid>
      <w:tr w:rsidR="00A23A93" w:rsidRPr="00617F48" w:rsidTr="00A23A93">
        <w:trPr>
          <w:trHeight w:val="138"/>
        </w:trPr>
        <w:tc>
          <w:tcPr>
            <w:tcW w:w="16074" w:type="dxa"/>
            <w:gridSpan w:val="3"/>
            <w:shd w:val="clear" w:color="auto" w:fill="9F218B"/>
          </w:tcPr>
          <w:p w:rsidR="00A23A93" w:rsidRPr="006B4439" w:rsidRDefault="00A23A93" w:rsidP="006A2FFA">
            <w:pPr>
              <w:pStyle w:val="NormalWeb"/>
              <w:spacing w:before="0" w:beforeAutospacing="0" w:after="0" w:afterAutospacing="0"/>
              <w:rPr>
                <w:rFonts w:ascii="Arial" w:hAnsi="Arial" w:cs="Arial"/>
                <w:sz w:val="16"/>
                <w:szCs w:val="16"/>
              </w:rPr>
            </w:pPr>
            <w:bookmarkStart w:id="0" w:name="_GoBack"/>
            <w:bookmarkEnd w:id="0"/>
          </w:p>
        </w:tc>
      </w:tr>
      <w:tr w:rsidR="00712679" w:rsidRPr="00AE7605" w:rsidTr="00A23A93">
        <w:tc>
          <w:tcPr>
            <w:tcW w:w="8051" w:type="dxa"/>
            <w:shd w:val="clear" w:color="auto" w:fill="9F218B"/>
          </w:tcPr>
          <w:p w:rsidR="00712679" w:rsidRPr="00AE7605" w:rsidRDefault="00712679" w:rsidP="00443608">
            <w:pPr>
              <w:tabs>
                <w:tab w:val="left" w:pos="4253"/>
              </w:tabs>
              <w:rPr>
                <w:rFonts w:ascii="Bebas Neue" w:hAnsi="Bebas Neue" w:cs="Arial"/>
                <w:color w:val="FFFFFF" w:themeColor="background1"/>
                <w:sz w:val="44"/>
                <w:szCs w:val="44"/>
              </w:rPr>
            </w:pPr>
            <w:r w:rsidRPr="00AE7605">
              <w:rPr>
                <w:rFonts w:ascii="Bebas Neue" w:hAnsi="Bebas Neue" w:cs="Arial"/>
                <w:noProof/>
                <w:color w:val="FFFFFF" w:themeColor="background1"/>
                <w:sz w:val="44"/>
                <w:szCs w:val="44"/>
                <w:lang w:eastAsia="en-AU"/>
              </w:rPr>
              <w:drawing>
                <wp:inline distT="0" distB="0" distL="0" distR="0" wp14:anchorId="19E9FEC8" wp14:editId="40E00637">
                  <wp:extent cx="1933575" cy="583737"/>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nsparent_white_logo.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33575" cy="583737"/>
                          </a:xfrm>
                          <a:prstGeom prst="rect">
                            <a:avLst/>
                          </a:prstGeom>
                        </pic:spPr>
                      </pic:pic>
                    </a:graphicData>
                  </a:graphic>
                </wp:inline>
              </w:drawing>
            </w:r>
          </w:p>
          <w:p w:rsidR="0033627A" w:rsidRPr="00AE7605" w:rsidRDefault="0033627A" w:rsidP="00552CBF">
            <w:pPr>
              <w:pStyle w:val="PageHeading"/>
              <w:rPr>
                <w:sz w:val="24"/>
                <w:szCs w:val="24"/>
              </w:rPr>
            </w:pPr>
            <w:r w:rsidRPr="00AE7605">
              <w:t xml:space="preserve">JUDGING STANDARDS IN </w:t>
            </w:r>
            <w:r w:rsidR="002D75A7" w:rsidRPr="00AE7605">
              <w:t>Year 5</w:t>
            </w:r>
          </w:p>
          <w:p w:rsidR="00712679" w:rsidRPr="00AE7605" w:rsidRDefault="009D6765" w:rsidP="00211E07">
            <w:pPr>
              <w:pStyle w:val="Pagesubheader"/>
              <w:framePr w:hSpace="0" w:wrap="auto" w:vAnchor="margin" w:hAnchor="text" w:yAlign="inline"/>
            </w:pPr>
            <w:r w:rsidRPr="00AE7605">
              <w:t>Languages</w:t>
            </w:r>
            <w:r w:rsidR="00D877B3" w:rsidRPr="00AE7605">
              <w:t xml:space="preserve"> </w:t>
            </w:r>
            <w:r w:rsidR="00211E07" w:rsidRPr="00AE7605">
              <w:t>Indonesian</w:t>
            </w:r>
            <w:r w:rsidRPr="00AE7605">
              <w:t>:</w:t>
            </w:r>
            <w:r w:rsidR="003A6540" w:rsidRPr="00AE7605">
              <w:t xml:space="preserve"> second language</w:t>
            </w:r>
          </w:p>
        </w:tc>
        <w:tc>
          <w:tcPr>
            <w:tcW w:w="7598" w:type="dxa"/>
            <w:shd w:val="clear" w:color="auto" w:fill="auto"/>
            <w:vAlign w:val="center"/>
          </w:tcPr>
          <w:p w:rsidR="00AC004B" w:rsidRPr="00AE7605" w:rsidRDefault="00AC004B" w:rsidP="000E765C">
            <w:pPr>
              <w:pStyle w:val="TableHeaderAssesmentPointer"/>
              <w:framePr w:hSpace="0" w:wrap="auto" w:vAnchor="margin" w:hAnchor="text" w:yAlign="inline"/>
              <w:tabs>
                <w:tab w:val="left" w:pos="313"/>
              </w:tabs>
              <w:spacing w:before="60" w:after="60"/>
            </w:pPr>
            <w:r w:rsidRPr="00AE7605">
              <w:t>Assessment pointers validate teachers’ professional judgement when reporting against a five-point scale. The pointers:</w:t>
            </w:r>
          </w:p>
          <w:p w:rsidR="00AC004B" w:rsidRPr="00AE7605" w:rsidRDefault="00AC004B" w:rsidP="000E765C">
            <w:pPr>
              <w:pStyle w:val="TableHeaderAssesmentPointer"/>
              <w:framePr w:hSpace="0" w:wrap="auto" w:vAnchor="margin" w:hAnchor="text" w:yAlign="inline"/>
              <w:numPr>
                <w:ilvl w:val="0"/>
                <w:numId w:val="1"/>
              </w:numPr>
              <w:tabs>
                <w:tab w:val="left" w:pos="313"/>
              </w:tabs>
              <w:spacing w:before="60" w:after="60"/>
            </w:pPr>
            <w:r w:rsidRPr="00AE7605">
              <w:t>are examples of evidence in relation to the achievement standard</w:t>
            </w:r>
          </w:p>
          <w:p w:rsidR="00AC004B" w:rsidRPr="00AE7605" w:rsidRDefault="00AC004B" w:rsidP="000E765C">
            <w:pPr>
              <w:pStyle w:val="TableHeaderAssesmentPointer"/>
              <w:framePr w:hSpace="0" w:wrap="auto" w:vAnchor="margin" w:hAnchor="text" w:yAlign="inline"/>
              <w:numPr>
                <w:ilvl w:val="0"/>
                <w:numId w:val="1"/>
              </w:numPr>
              <w:tabs>
                <w:tab w:val="left" w:pos="313"/>
              </w:tabs>
              <w:spacing w:before="60" w:after="60"/>
            </w:pPr>
            <w:r w:rsidRPr="00AE7605">
              <w:t>should be used with the annotated student work samples</w:t>
            </w:r>
          </w:p>
          <w:p w:rsidR="00AC004B" w:rsidRPr="00AE7605" w:rsidRDefault="00AC004B" w:rsidP="000E765C">
            <w:pPr>
              <w:pStyle w:val="TableHeaderAssesmentPointer"/>
              <w:framePr w:hSpace="0" w:wrap="auto" w:vAnchor="margin" w:hAnchor="text" w:yAlign="inline"/>
              <w:numPr>
                <w:ilvl w:val="0"/>
                <w:numId w:val="1"/>
              </w:numPr>
              <w:tabs>
                <w:tab w:val="left" w:pos="313"/>
              </w:tabs>
              <w:spacing w:before="60" w:after="60"/>
            </w:pPr>
            <w:r w:rsidRPr="00AE7605">
              <w:t xml:space="preserve">exemplify what </w:t>
            </w:r>
            <w:r w:rsidRPr="00AE7605">
              <w:rPr>
                <w:i/>
              </w:rPr>
              <w:t>students may demonstrate</w:t>
            </w:r>
            <w:r w:rsidRPr="00AE7605">
              <w:t xml:space="preserve"> rather than a checklist of </w:t>
            </w:r>
            <w:r w:rsidRPr="00AE7605">
              <w:rPr>
                <w:i/>
              </w:rPr>
              <w:t>everything they</w:t>
            </w:r>
          </w:p>
          <w:p w:rsidR="00712679" w:rsidRPr="00AE7605" w:rsidRDefault="00AC004B" w:rsidP="000E765C">
            <w:pPr>
              <w:pStyle w:val="TableHeaderAssesmentPointer"/>
              <w:framePr w:hSpace="0" w:wrap="auto" w:vAnchor="margin" w:hAnchor="text" w:yAlign="inline"/>
              <w:tabs>
                <w:tab w:val="left" w:pos="313"/>
              </w:tabs>
              <w:spacing w:before="60" w:after="60"/>
              <w:ind w:left="313"/>
            </w:pPr>
            <w:r w:rsidRPr="00AE7605">
              <w:rPr>
                <w:i/>
              </w:rPr>
              <w:t>should do</w:t>
            </w:r>
            <w:r w:rsidRPr="00AE7605">
              <w:t>.</w:t>
            </w:r>
          </w:p>
        </w:tc>
        <w:tc>
          <w:tcPr>
            <w:tcW w:w="425" w:type="dxa"/>
            <w:shd w:val="clear" w:color="auto" w:fill="9F218B"/>
          </w:tcPr>
          <w:p w:rsidR="00712679" w:rsidRPr="00AE7605" w:rsidRDefault="00712679" w:rsidP="006A2FFA">
            <w:pPr>
              <w:pStyle w:val="NormalWeb"/>
              <w:spacing w:before="120" w:beforeAutospacing="0" w:after="120" w:afterAutospacing="0"/>
              <w:rPr>
                <w:rFonts w:ascii="Arial" w:hAnsi="Arial" w:cs="Arial"/>
                <w:sz w:val="18"/>
                <w:szCs w:val="18"/>
              </w:rPr>
            </w:pPr>
          </w:p>
        </w:tc>
      </w:tr>
      <w:tr w:rsidR="00A23A93" w:rsidRPr="00AE7605" w:rsidTr="00A23A93">
        <w:trPr>
          <w:trHeight w:val="81"/>
        </w:trPr>
        <w:tc>
          <w:tcPr>
            <w:tcW w:w="16074" w:type="dxa"/>
            <w:gridSpan w:val="3"/>
            <w:shd w:val="clear" w:color="auto" w:fill="9F218B"/>
          </w:tcPr>
          <w:p w:rsidR="00A23A93" w:rsidRPr="00AE7605" w:rsidRDefault="00A23A93" w:rsidP="006A2FFA">
            <w:pPr>
              <w:pStyle w:val="NormalWeb"/>
              <w:spacing w:before="0" w:beforeAutospacing="0" w:after="0" w:afterAutospacing="0"/>
              <w:rPr>
                <w:rFonts w:ascii="Arial" w:hAnsi="Arial" w:cs="Arial"/>
                <w:sz w:val="16"/>
                <w:szCs w:val="16"/>
              </w:rPr>
            </w:pPr>
          </w:p>
        </w:tc>
      </w:tr>
      <w:tr w:rsidR="00712679" w:rsidRPr="00AE7605" w:rsidTr="00A23A93">
        <w:trPr>
          <w:trHeight w:val="266"/>
        </w:trPr>
        <w:tc>
          <w:tcPr>
            <w:tcW w:w="16074" w:type="dxa"/>
            <w:gridSpan w:val="3"/>
            <w:shd w:val="clear" w:color="auto" w:fill="auto"/>
          </w:tcPr>
          <w:p w:rsidR="00712679" w:rsidRPr="00AE7605" w:rsidRDefault="005F77EB" w:rsidP="00211E07">
            <w:pPr>
              <w:pStyle w:val="BodyHeading"/>
              <w:framePr w:hSpace="0" w:wrap="auto" w:vAnchor="margin" w:hAnchor="text" w:yAlign="inline"/>
            </w:pPr>
            <w:r w:rsidRPr="00AE7605">
              <w:t>y</w:t>
            </w:r>
            <w:r w:rsidR="002D75A7" w:rsidRPr="00AE7605">
              <w:t>ear 5</w:t>
            </w:r>
            <w:r w:rsidRPr="00AE7605">
              <w:t xml:space="preserve"> </w:t>
            </w:r>
            <w:r w:rsidR="00211E07" w:rsidRPr="00AE7605">
              <w:t>Indonesian</w:t>
            </w:r>
            <w:r w:rsidR="009D6765" w:rsidRPr="00AE7605">
              <w:t>:</w:t>
            </w:r>
            <w:r w:rsidRPr="00AE7605">
              <w:t xml:space="preserve"> second language Achievement Standard</w:t>
            </w:r>
          </w:p>
        </w:tc>
      </w:tr>
      <w:tr w:rsidR="00712679" w:rsidRPr="00AE7605" w:rsidTr="00A23A93">
        <w:trPr>
          <w:trHeight w:val="266"/>
        </w:trPr>
        <w:tc>
          <w:tcPr>
            <w:tcW w:w="16074" w:type="dxa"/>
            <w:gridSpan w:val="3"/>
            <w:shd w:val="clear" w:color="auto" w:fill="auto"/>
          </w:tcPr>
          <w:p w:rsidR="00F41DE5" w:rsidRPr="00AE7605" w:rsidRDefault="00F41DE5" w:rsidP="00F41DE5">
            <w:pPr>
              <w:spacing w:before="120" w:after="120"/>
            </w:pPr>
            <w:r w:rsidRPr="00AE7605">
              <w:t xml:space="preserve">At standard, students initiate, with some guidance, interactions in Indonesian with their teacher and each other through guided tasks, class experiences, activities and transactions, to exchange information about their home, neighbourhood and local community. They use mostly familiar descriptive and expressive language to participate in tasks or activities, or to provide information, such as </w:t>
            </w:r>
            <w:r w:rsidRPr="00AE7605">
              <w:rPr>
                <w:i/>
              </w:rPr>
              <w:t>Di belakang rumah saya ada kolam renang</w:t>
            </w:r>
            <w:r w:rsidRPr="00AE7605">
              <w:t>. Students gather and compare most information and some supporting details</w:t>
            </w:r>
            <w:r w:rsidR="002E39FD">
              <w:t>,</w:t>
            </w:r>
            <w:r w:rsidRPr="00AE7605">
              <w:t xml:space="preserve"> and convey information and ideas in different formats from a range of texts </w:t>
            </w:r>
            <w:r w:rsidRPr="00AE7605">
              <w:rPr>
                <w:rFonts w:ascii="Calibri" w:hAnsi="Calibri" w:cs="Calibri"/>
              </w:rPr>
              <w:t>related to their personal and social worlds.</w:t>
            </w:r>
            <w:r w:rsidRPr="00AE7605">
              <w:t xml:space="preserve"> They share simple responses to characters, events and ideas in imaginative texts and make simple connections with their own experience and feelings. They create and present, with guidance, imaginative texts for different audiences, based on or adapted from events, characters or settings. Students translate, with a satisfactory level of accuracy, simple texts from Indonesian to English and vice versa, showing some awareness that there are words or phrases that require interpretation or explanation. They use dictionaries, with guidance, and word lists to translate short familiar texts. Students identify ways of communicating in Australian and Indonesian-speaking contexts, and ways in which culture influences language use.</w:t>
            </w:r>
          </w:p>
          <w:p w:rsidR="00886B74" w:rsidRPr="00AE7605" w:rsidRDefault="00F41DE5" w:rsidP="00F41DE5">
            <w:pPr>
              <w:spacing w:before="120" w:after="120"/>
              <w:rPr>
                <w:rFonts w:ascii="Calibri" w:hAnsi="Calibri"/>
              </w:rPr>
            </w:pPr>
            <w:r w:rsidRPr="00AE7605">
              <w:t>Students apply the pronunciation of phonemes and of loan words from English</w:t>
            </w:r>
            <w:r w:rsidR="002E39FD">
              <w:t>,</w:t>
            </w:r>
            <w:r w:rsidRPr="00AE7605">
              <w:t xml:space="preserve"> with a satisfactory level of accuracy. They use vocabulary and develop and apply knowledge of grammatical elements in simple spoken and written texts, with a satisfactory level of accuracy. Students use prepositions to specify the location of places and objects in the home, neighbourhood and local community and prepositions, such as </w:t>
            </w:r>
            <w:r w:rsidRPr="00AE7605">
              <w:rPr>
                <w:i/>
              </w:rPr>
              <w:t xml:space="preserve">dari, ke </w:t>
            </w:r>
            <w:r w:rsidRPr="00AE7605">
              <w:t xml:space="preserve">and </w:t>
            </w:r>
            <w:r w:rsidRPr="00AE7605">
              <w:rPr>
                <w:i/>
              </w:rPr>
              <w:t>dengan</w:t>
            </w:r>
            <w:r w:rsidRPr="00AE7605">
              <w:t xml:space="preserve">. They use words and expressions indicating direction or means of transportation. Students refer to people and things using pronouns, and indicate possession using </w:t>
            </w:r>
            <w:r w:rsidRPr="00AE7605">
              <w:rPr>
                <w:i/>
              </w:rPr>
              <w:t xml:space="preserve">–nya, mereka </w:t>
            </w:r>
            <w:r w:rsidRPr="00AE7605">
              <w:t xml:space="preserve">and </w:t>
            </w:r>
            <w:r w:rsidRPr="00AE7605">
              <w:rPr>
                <w:i/>
              </w:rPr>
              <w:t>kami/kita</w:t>
            </w:r>
            <w:r w:rsidRPr="00AE7605">
              <w:t xml:space="preserve">. They direct others using imperatives and invite others using polite forms. Students seek information and explanation using question words. Students indicate location in time using </w:t>
            </w:r>
            <w:r w:rsidRPr="00AE7605">
              <w:rPr>
                <w:i/>
              </w:rPr>
              <w:t>pada</w:t>
            </w:r>
            <w:r w:rsidR="002E39FD">
              <w:rPr>
                <w:iCs/>
              </w:rPr>
              <w:t>,</w:t>
            </w:r>
            <w:r w:rsidRPr="00AE7605">
              <w:t xml:space="preserve"> and place using </w:t>
            </w:r>
            <w:r w:rsidRPr="00AE7605">
              <w:rPr>
                <w:i/>
              </w:rPr>
              <w:t>di</w:t>
            </w:r>
            <w:r w:rsidRPr="00AE7605">
              <w:t xml:space="preserve"> with </w:t>
            </w:r>
            <w:r w:rsidRPr="00AE7605">
              <w:rPr>
                <w:i/>
              </w:rPr>
              <w:t>atas, dalam</w:t>
            </w:r>
            <w:r w:rsidRPr="00AE7605">
              <w:t xml:space="preserve"> and</w:t>
            </w:r>
            <w:r w:rsidRPr="00AE7605">
              <w:rPr>
                <w:i/>
              </w:rPr>
              <w:t xml:space="preserve"> belakang</w:t>
            </w:r>
            <w:r w:rsidRPr="00AE7605">
              <w:t xml:space="preserve">, and create cohesion using conjunctions. </w:t>
            </w:r>
            <w:r w:rsidRPr="00AE7605">
              <w:rPr>
                <w:rFonts w:ascii="Calibri" w:hAnsi="Calibri" w:cs="Calibri"/>
              </w:rPr>
              <w:t>Students talk about how the Indonesian language works, commenting on patterns and grammatical rules</w:t>
            </w:r>
            <w:r w:rsidR="002E39FD">
              <w:rPr>
                <w:rFonts w:ascii="Calibri" w:hAnsi="Calibri" w:cs="Calibri"/>
              </w:rPr>
              <w:t>,</w:t>
            </w:r>
            <w:r w:rsidRPr="00AE7605">
              <w:rPr>
                <w:rFonts w:ascii="Calibri" w:hAnsi="Calibri" w:cs="Calibri"/>
              </w:rPr>
              <w:t xml:space="preserve"> with guidance. They identify that texts have certain conventions and can take different forms. </w:t>
            </w:r>
            <w:r w:rsidRPr="00AE7605">
              <w:t>They explain that there are variations in Indonesian as it is used in different contexts by different people, such as formal/informal register and regional variations. Students explain, with guidance, that Indonesian contains influences from other languages, and discuss how their own and others’ language use is shaped by and reflects communities’ ways of thinking and behaving, and may be differently interpreted by others.</w:t>
            </w:r>
          </w:p>
        </w:tc>
      </w:tr>
      <w:tr w:rsidR="00712679" w:rsidRPr="00AE7605" w:rsidTr="00A23A93">
        <w:trPr>
          <w:trHeight w:val="284"/>
        </w:trPr>
        <w:tc>
          <w:tcPr>
            <w:tcW w:w="16074" w:type="dxa"/>
            <w:gridSpan w:val="3"/>
            <w:shd w:val="clear" w:color="auto" w:fill="auto"/>
          </w:tcPr>
          <w:p w:rsidR="00712679" w:rsidRPr="00AE7605" w:rsidRDefault="002D75A7" w:rsidP="002E39FD">
            <w:pPr>
              <w:pStyle w:val="NormalWeb"/>
              <w:spacing w:before="120" w:beforeAutospacing="0" w:after="120" w:afterAutospacing="0"/>
              <w:rPr>
                <w:rFonts w:ascii="Arial" w:hAnsi="Arial" w:cstheme="minorHAnsi"/>
                <w:sz w:val="16"/>
                <w:szCs w:val="16"/>
              </w:rPr>
            </w:pPr>
            <w:r w:rsidRPr="00AE7605">
              <w:rPr>
                <w:rFonts w:ascii="Arial" w:hAnsi="Arial" w:cstheme="minorHAnsi"/>
                <w:sz w:val="16"/>
                <w:szCs w:val="16"/>
              </w:rPr>
              <w:t xml:space="preserve">2016/3204  [PDF 2017/18523]  Published: </w:t>
            </w:r>
            <w:r w:rsidR="002E39FD">
              <w:rPr>
                <w:rFonts w:ascii="Arial" w:hAnsi="Arial" w:cstheme="minorHAnsi"/>
                <w:sz w:val="16"/>
                <w:szCs w:val="16"/>
              </w:rPr>
              <w:t>17 July</w:t>
            </w:r>
            <w:r w:rsidRPr="00AE7605">
              <w:rPr>
                <w:rFonts w:ascii="Arial" w:hAnsi="Arial" w:cstheme="minorHAnsi"/>
                <w:sz w:val="16"/>
                <w:szCs w:val="16"/>
              </w:rPr>
              <w:t>, 2017</w:t>
            </w:r>
          </w:p>
        </w:tc>
      </w:tr>
    </w:tbl>
    <w:p w:rsidR="005F77EB" w:rsidRPr="00AE7605" w:rsidRDefault="00886B74">
      <w:pPr>
        <w:rPr>
          <w:rFonts w:ascii="Arial" w:hAnsi="Arial" w:cs="Arial"/>
          <w:sz w:val="4"/>
          <w:szCs w:val="4"/>
        </w:rPr>
      </w:pPr>
      <w:r w:rsidRPr="00AE7605">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5F77EB" w:rsidRPr="00AE7605" w:rsidTr="0079284F">
        <w:trPr>
          <w:trHeight w:val="283"/>
        </w:trPr>
        <w:tc>
          <w:tcPr>
            <w:tcW w:w="16074" w:type="dxa"/>
            <w:shd w:val="clear" w:color="auto" w:fill="auto"/>
          </w:tcPr>
          <w:p w:rsidR="005F77EB" w:rsidRPr="00AE7605" w:rsidRDefault="002D75A7" w:rsidP="00211E07">
            <w:pPr>
              <w:pStyle w:val="BodyHeading"/>
              <w:framePr w:hSpace="0" w:wrap="auto" w:vAnchor="margin" w:hAnchor="text" w:yAlign="inline"/>
              <w:rPr>
                <w:rFonts w:ascii="Arial" w:hAnsi="Arial"/>
                <w:sz w:val="16"/>
                <w:szCs w:val="16"/>
              </w:rPr>
            </w:pPr>
            <w:r w:rsidRPr="00AE7605">
              <w:lastRenderedPageBreak/>
              <w:t>Year 5</w:t>
            </w:r>
            <w:r w:rsidR="005F77EB" w:rsidRPr="00AE7605">
              <w:t xml:space="preserve"> </w:t>
            </w:r>
            <w:r w:rsidR="00211E07" w:rsidRPr="00AE7605">
              <w:t>Indonesian</w:t>
            </w:r>
            <w:r w:rsidR="009D6765" w:rsidRPr="00AE7605">
              <w:t>:</w:t>
            </w:r>
            <w:r w:rsidR="005F77EB" w:rsidRPr="00AE7605">
              <w:t xml:space="preserve"> second language Assessment pointers</w:t>
            </w:r>
          </w:p>
        </w:tc>
      </w:tr>
      <w:tr w:rsidR="005F77EB" w:rsidRPr="00AE7605" w:rsidTr="0079284F">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5F77EB" w:rsidRPr="00AE7605" w:rsidTr="0079284F">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5F77EB" w:rsidRPr="00AE7605" w:rsidRDefault="005F77EB" w:rsidP="005F77EB">
                  <w:pPr>
                    <w:framePr w:hSpace="180" w:wrap="around" w:vAnchor="text" w:hAnchor="margin" w:y="-314"/>
                    <w:spacing w:before="60" w:after="60"/>
                    <w:rPr>
                      <w:rFonts w:cs="Arial"/>
                      <w:b w:val="0"/>
                      <w:sz w:val="24"/>
                      <w:szCs w:val="24"/>
                    </w:rPr>
                  </w:pPr>
                </w:p>
              </w:tc>
              <w:tc>
                <w:tcPr>
                  <w:tcW w:w="2621" w:type="dxa"/>
                  <w:tcBorders>
                    <w:bottom w:val="single" w:sz="4" w:space="0" w:color="9F218B"/>
                  </w:tcBorders>
                  <w:shd w:val="clear" w:color="auto" w:fill="9F218B"/>
                  <w:vAlign w:val="center"/>
                </w:tcPr>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A</w:t>
                  </w:r>
                </w:p>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AE7605">
                    <w:rPr>
                      <w:rFonts w:cs="Arial"/>
                    </w:rPr>
                    <w:t>Excellent achievement</w:t>
                  </w:r>
                </w:p>
              </w:tc>
              <w:tc>
                <w:tcPr>
                  <w:tcW w:w="2621" w:type="dxa"/>
                  <w:tcBorders>
                    <w:bottom w:val="single" w:sz="4" w:space="0" w:color="9F218B"/>
                  </w:tcBorders>
                  <w:shd w:val="clear" w:color="auto" w:fill="9F218B"/>
                  <w:vAlign w:val="center"/>
                </w:tcPr>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B</w:t>
                  </w:r>
                </w:p>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High achievement</w:t>
                  </w:r>
                </w:p>
              </w:tc>
              <w:tc>
                <w:tcPr>
                  <w:tcW w:w="2620" w:type="dxa"/>
                  <w:tcBorders>
                    <w:bottom w:val="single" w:sz="4" w:space="0" w:color="9F218B"/>
                  </w:tcBorders>
                  <w:shd w:val="clear" w:color="auto" w:fill="9F218B"/>
                  <w:vAlign w:val="center"/>
                </w:tcPr>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C</w:t>
                  </w:r>
                </w:p>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AE7605">
                    <w:rPr>
                      <w:rFonts w:cs="Arial"/>
                    </w:rPr>
                    <w:t>Satisfactory achievement</w:t>
                  </w:r>
                </w:p>
              </w:tc>
              <w:tc>
                <w:tcPr>
                  <w:tcW w:w="2621" w:type="dxa"/>
                  <w:tcBorders>
                    <w:bottom w:val="single" w:sz="4" w:space="0" w:color="9F218B"/>
                  </w:tcBorders>
                  <w:shd w:val="clear" w:color="auto" w:fill="9F218B"/>
                  <w:vAlign w:val="center"/>
                </w:tcPr>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D</w:t>
                  </w:r>
                </w:p>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Limited achievement</w:t>
                  </w:r>
                </w:p>
              </w:tc>
              <w:tc>
                <w:tcPr>
                  <w:tcW w:w="2621" w:type="dxa"/>
                  <w:tcBorders>
                    <w:bottom w:val="single" w:sz="4" w:space="0" w:color="9F218B"/>
                  </w:tcBorders>
                  <w:shd w:val="clear" w:color="auto" w:fill="9F218B"/>
                  <w:vAlign w:val="center"/>
                </w:tcPr>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E</w:t>
                  </w:r>
                </w:p>
                <w:p w:rsidR="005F77EB" w:rsidRPr="00AE7605" w:rsidRDefault="005F77EB" w:rsidP="005F77EB">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Very low achievement</w:t>
                  </w:r>
                </w:p>
              </w:tc>
            </w:tr>
            <w:tr w:rsidR="005F77EB" w:rsidRPr="00AE7605" w:rsidTr="00C0334C">
              <w:trPr>
                <w:trHeight w:val="397"/>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5F77EB" w:rsidRPr="00AE7605" w:rsidRDefault="005F77EB" w:rsidP="005F77EB">
                  <w:pPr>
                    <w:pStyle w:val="TableSideHeader"/>
                    <w:framePr w:wrap="around"/>
                    <w:rPr>
                      <w:szCs w:val="18"/>
                    </w:rPr>
                  </w:pPr>
                  <w:r w:rsidRPr="00AE7605">
                    <w:rPr>
                      <w:b/>
                      <w:color w:val="9F218B"/>
                    </w:rPr>
                    <w:t>Communicating</w:t>
                  </w:r>
                </w:p>
              </w:tc>
            </w:tr>
            <w:tr w:rsidR="00C0334C" w:rsidRPr="00AE7605"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C0334C" w:rsidRPr="00AE7605" w:rsidRDefault="00C0334C" w:rsidP="00C0334C">
                  <w:pPr>
                    <w:pStyle w:val="TableSideHeader"/>
                    <w:framePr w:wrap="around"/>
                    <w:spacing w:after="120"/>
                    <w:rPr>
                      <w:b/>
                    </w:rPr>
                  </w:pPr>
                  <w:r w:rsidRPr="00AE7605">
                    <w:rPr>
                      <w:b/>
                    </w:rPr>
                    <w:t>Socialising</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Initiates interactions using a range of descriptive and expressive language to exchange detailed information about their home, neighbourhood and local community.</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Initiates interactions using descriptive and expressive language to exchange detailed information about their home, neighbourhood and local community.</w:t>
                  </w:r>
                </w:p>
              </w:tc>
              <w:tc>
                <w:tcPr>
                  <w:tcW w:w="2620"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Initiates interactions</w:t>
                  </w:r>
                  <w:r w:rsidR="009D6765" w:rsidRPr="00AE7605">
                    <w:rPr>
                      <w:rFonts w:cstheme="minorHAnsi"/>
                    </w:rPr>
                    <w:t>,</w:t>
                  </w:r>
                  <w:r w:rsidRPr="00AE7605">
                    <w:rPr>
                      <w:rFonts w:cstheme="minorHAnsi"/>
                    </w:rPr>
                    <w:t xml:space="preserve"> with some guidance, using mostly familiar descriptive and expressive language to exchange information about their home, neighbourhood and local community.</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Participates in interactions, using mostly well-rehearsed simple descriptive and expressive language to exchange limited information about their home, neighbourhood and local community.</w:t>
                  </w:r>
                </w:p>
              </w:tc>
              <w:tc>
                <w:tcPr>
                  <w:tcW w:w="2621" w:type="dxa"/>
                  <w:tcBorders>
                    <w:top w:val="single" w:sz="4" w:space="0" w:color="9F218B"/>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C0334C">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C0334C" w:rsidRPr="00AE7605" w:rsidRDefault="00C0334C" w:rsidP="00C0334C">
                  <w:pPr>
                    <w:pStyle w:val="TableSideHeader"/>
                    <w:framePr w:wrap="around"/>
                    <w:spacing w:after="120"/>
                  </w:pP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Participates and mostly takes the lead in guided tasks related to organising displays, plannin</w:t>
                  </w:r>
                  <w:r w:rsidR="009D6765" w:rsidRPr="00AE7605">
                    <w:rPr>
                      <w:rFonts w:cstheme="minorHAnsi"/>
                    </w:rPr>
                    <w:t>g outings and conducting events</w:t>
                  </w:r>
                  <w:r w:rsidRPr="00AE7605">
                    <w:rPr>
                      <w:rFonts w:cstheme="minorHAnsi"/>
                    </w:rPr>
                    <w:t xml:space="preserve"> or activities.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Participates in guided tasks related to organising displays, planning outings and cond</w:t>
                  </w:r>
                  <w:r w:rsidR="009D6765" w:rsidRPr="00AE7605">
                    <w:rPr>
                      <w:rFonts w:cstheme="minorHAnsi"/>
                    </w:rPr>
                    <w:t>ucting events</w:t>
                  </w:r>
                  <w:r w:rsidRPr="00AE7605">
                    <w:rPr>
                      <w:rFonts w:cstheme="minorHAnsi"/>
                    </w:rPr>
                    <w:t xml:space="preserve"> or activities.</w:t>
                  </w:r>
                </w:p>
              </w:tc>
              <w:tc>
                <w:tcPr>
                  <w:tcW w:w="2620"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Participates</w:t>
                  </w:r>
                  <w:r w:rsidR="009D6765" w:rsidRPr="00AE7605">
                    <w:rPr>
                      <w:rFonts w:cstheme="minorHAnsi"/>
                    </w:rPr>
                    <w:t>,</w:t>
                  </w:r>
                  <w:r w:rsidRPr="00AE7605">
                    <w:rPr>
                      <w:rFonts w:cstheme="minorHAnsi"/>
                    </w:rPr>
                    <w:t xml:space="preserve"> with occasional guidance, in guided tasks related to organising displays, plannin</w:t>
                  </w:r>
                  <w:r w:rsidR="009D6765" w:rsidRPr="00AE7605">
                    <w:rPr>
                      <w:rFonts w:cstheme="minorHAnsi"/>
                    </w:rPr>
                    <w:t>g outings and conducting events</w:t>
                  </w:r>
                  <w:r w:rsidRPr="00AE7605">
                    <w:rPr>
                      <w:rFonts w:cstheme="minorHAnsi"/>
                    </w:rPr>
                    <w:t xml:space="preserve"> or activities.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Participates</w:t>
                  </w:r>
                  <w:r w:rsidR="009D6765" w:rsidRPr="00AE7605">
                    <w:rPr>
                      <w:rFonts w:cstheme="minorHAnsi"/>
                    </w:rPr>
                    <w:t>,</w:t>
                  </w:r>
                  <w:r w:rsidRPr="00AE7605">
                    <w:rPr>
                      <w:rFonts w:cstheme="minorHAnsi"/>
                    </w:rPr>
                    <w:t xml:space="preserve"> with guidance, in some guided tasks related to organising displays, plannin</w:t>
                  </w:r>
                  <w:r w:rsidR="009D6765" w:rsidRPr="00AE7605">
                    <w:rPr>
                      <w:rFonts w:cstheme="minorHAnsi"/>
                    </w:rPr>
                    <w:t>g outings and conducting events</w:t>
                  </w:r>
                  <w:r w:rsidRPr="00AE7605">
                    <w:rPr>
                      <w:rFonts w:cstheme="minorHAnsi"/>
                    </w:rPr>
                    <w:t xml:space="preserve"> or activities.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C0334C" w:rsidRPr="00AE7605"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C0334C" w:rsidRPr="00AE7605" w:rsidRDefault="00C0334C" w:rsidP="00C0334C">
                  <w:pPr>
                    <w:pStyle w:val="TableSideHeader"/>
                    <w:framePr w:wrap="around"/>
                    <w:spacing w:after="120"/>
                    <w:rPr>
                      <w:b/>
                    </w:rPr>
                  </w:pPr>
                  <w:r w:rsidRPr="00AE7605">
                    <w:rPr>
                      <w:b/>
                    </w:rPr>
                    <w:t>Informing</w:t>
                  </w:r>
                </w:p>
              </w:tc>
              <w:tc>
                <w:tcPr>
                  <w:tcW w:w="2621" w:type="dxa"/>
                  <w:tcBorders>
                    <w:top w:val="nil"/>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Gathers and compares information and supporting details from texts related to their personal and social worlds.</w:t>
                  </w:r>
                </w:p>
              </w:tc>
              <w:tc>
                <w:tcPr>
                  <w:tcW w:w="2621" w:type="dxa"/>
                  <w:tcBorders>
                    <w:top w:val="nil"/>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Gathers and compares information and most supporting details from texts related to their personal and social worlds.</w:t>
                  </w:r>
                </w:p>
              </w:tc>
              <w:tc>
                <w:tcPr>
                  <w:tcW w:w="2620" w:type="dxa"/>
                  <w:tcBorders>
                    <w:top w:val="nil"/>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Gathers and compares most information and some supporting details from texts related to their personal and social worlds.</w:t>
                  </w:r>
                </w:p>
              </w:tc>
              <w:tc>
                <w:tcPr>
                  <w:tcW w:w="2621" w:type="dxa"/>
                  <w:tcBorders>
                    <w:top w:val="nil"/>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Gathers familiar information and few supporting details from texts related to their personal and social worlds.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nil"/>
                  </w:tcBorders>
                  <w:shd w:val="clear" w:color="auto" w:fill="9F218B"/>
                </w:tcPr>
                <w:p w:rsidR="00C0334C" w:rsidRPr="00AE7605" w:rsidRDefault="00C0334C" w:rsidP="00C0334C">
                  <w:pPr>
                    <w:pStyle w:val="TableSideHeader"/>
                    <w:framePr w:wrap="around"/>
                    <w:spacing w:after="120"/>
                    <w:rPr>
                      <w:b/>
                    </w:rPr>
                  </w:pP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Conveys detailed information and ideas in different formats from a range of texts related to their personal and social worlds.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Conveys</w:t>
                  </w:r>
                  <w:r w:rsidR="009D6765" w:rsidRPr="00AE7605">
                    <w:rPr>
                      <w:rFonts w:cstheme="minorHAnsi"/>
                    </w:rPr>
                    <w:t>,</w:t>
                  </w:r>
                  <w:r w:rsidRPr="00AE7605">
                    <w:rPr>
                      <w:rFonts w:cstheme="minorHAnsi"/>
                    </w:rPr>
                    <w:t xml:space="preserve"> in some detail, information and ideas in different formats from a range of texts related to their personal and social worlds.</w:t>
                  </w:r>
                </w:p>
              </w:tc>
              <w:tc>
                <w:tcPr>
                  <w:tcW w:w="2620"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Conveys information and ideas in different formats from a range of texts related to their personal and social worlds.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Conveys limited information and ideas in different formats from a range of texts related to their personal and social worlds.</w:t>
                  </w:r>
                </w:p>
              </w:tc>
              <w:tc>
                <w:tcPr>
                  <w:tcW w:w="2621" w:type="dxa"/>
                  <w:tcBorders>
                    <w:top w:val="nil"/>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r w:rsidR="00C0334C" w:rsidRPr="00AE7605" w:rsidTr="0079284F">
              <w:trPr>
                <w:trHeight w:val="397"/>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C0334C" w:rsidRPr="00AE7605" w:rsidRDefault="00C0334C" w:rsidP="00C0334C">
                  <w:pPr>
                    <w:pStyle w:val="TableSideHeader"/>
                    <w:framePr w:wrap="around"/>
                    <w:spacing w:after="120"/>
                    <w:rPr>
                      <w:b/>
                    </w:rPr>
                  </w:pPr>
                  <w:r w:rsidRPr="00AE7605">
                    <w:rPr>
                      <w:b/>
                    </w:rPr>
                    <w:t>Creating</w:t>
                  </w:r>
                </w:p>
              </w:tc>
              <w:tc>
                <w:tcPr>
                  <w:tcW w:w="2621" w:type="dxa"/>
                  <w:tcBorders>
                    <w:top w:val="nil"/>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Shares detailed responses to characters, events and ideas in imaginative texts, making connections with their own experience and feelings.</w:t>
                  </w:r>
                </w:p>
              </w:tc>
              <w:tc>
                <w:tcPr>
                  <w:tcW w:w="2621" w:type="dxa"/>
                  <w:tcBorders>
                    <w:top w:val="nil"/>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Shares</w:t>
                  </w:r>
                  <w:r w:rsidR="009D6765" w:rsidRPr="00AE7605">
                    <w:rPr>
                      <w:rFonts w:cstheme="minorHAnsi"/>
                    </w:rPr>
                    <w:t>,</w:t>
                  </w:r>
                  <w:r w:rsidRPr="00AE7605">
                    <w:rPr>
                      <w:rFonts w:cstheme="minorHAnsi"/>
                    </w:rPr>
                    <w:t xml:space="preserve"> in some detail, responses to characters, events and ideas in imaginative texts, making connections with their own experience and feelings.</w:t>
                  </w:r>
                </w:p>
              </w:tc>
              <w:tc>
                <w:tcPr>
                  <w:tcW w:w="2620" w:type="dxa"/>
                  <w:tcBorders>
                    <w:top w:val="nil"/>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Shares simple responses to characters, events and ideas in imaginative texts</w:t>
                  </w:r>
                  <w:r w:rsidR="009D6765" w:rsidRPr="00AE7605">
                    <w:rPr>
                      <w:rFonts w:cstheme="minorHAnsi"/>
                    </w:rPr>
                    <w:t>,</w:t>
                  </w:r>
                  <w:r w:rsidRPr="00AE7605">
                    <w:rPr>
                      <w:rFonts w:cstheme="minorHAnsi"/>
                    </w:rPr>
                    <w:t xml:space="preserve"> and makes simple connections with their own experience and feelings.</w:t>
                  </w:r>
                </w:p>
              </w:tc>
              <w:tc>
                <w:tcPr>
                  <w:tcW w:w="2621" w:type="dxa"/>
                  <w:tcBorders>
                    <w:top w:val="nil"/>
                    <w:bottom w:val="single" w:sz="4" w:space="0" w:color="9F218B"/>
                  </w:tcBorders>
                </w:tcPr>
                <w:p w:rsidR="00C0334C" w:rsidRPr="00AE7605" w:rsidRDefault="009D6765" w:rsidP="009D6765">
                  <w:pPr>
                    <w:cnfStyle w:val="000000000000" w:firstRow="0" w:lastRow="0" w:firstColumn="0" w:lastColumn="0" w:oddVBand="0" w:evenVBand="0" w:oddHBand="0" w:evenHBand="0" w:firstRowFirstColumn="0" w:firstRowLastColumn="0" w:lastRowFirstColumn="0" w:lastRowLastColumn="0"/>
                    <w:rPr>
                      <w:rFonts w:cstheme="minorHAnsi"/>
                    </w:rPr>
                  </w:pPr>
                  <w:r w:rsidRPr="00AE7605">
                    <w:rPr>
                      <w:rFonts w:cstheme="minorHAnsi"/>
                    </w:rPr>
                    <w:t>Shares limited responses to characters, events and ideas in imaginative texts and makes connections, when guided, with their own experience and feelings.</w:t>
                  </w:r>
                </w:p>
              </w:tc>
              <w:tc>
                <w:tcPr>
                  <w:tcW w:w="2621" w:type="dxa"/>
                  <w:tcBorders>
                    <w:top w:val="nil"/>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rFonts w:cs="Arial"/>
                      <w:szCs w:val="18"/>
                    </w:rPr>
                  </w:pPr>
                  <w:r w:rsidRPr="00AE7605">
                    <w:rPr>
                      <w:szCs w:val="18"/>
                    </w:rPr>
                    <w:t>Does not meet the requirements of a D grade.</w:t>
                  </w:r>
                </w:p>
              </w:tc>
            </w:tr>
          </w:tbl>
          <w:p w:rsidR="005F77EB" w:rsidRPr="00AE7605" w:rsidRDefault="005F77EB" w:rsidP="0079284F">
            <w:pPr>
              <w:spacing w:before="120" w:after="120"/>
              <w:rPr>
                <w:rFonts w:ascii="Bebas Neue" w:hAnsi="Bebas Neue" w:cs="Arial"/>
                <w:color w:val="3A6DAF"/>
                <w:sz w:val="32"/>
                <w:szCs w:val="32"/>
              </w:rPr>
            </w:pPr>
          </w:p>
        </w:tc>
      </w:tr>
      <w:tr w:rsidR="005F77EB" w:rsidRPr="00AE7605" w:rsidTr="0079284F">
        <w:trPr>
          <w:trHeight w:val="284"/>
        </w:trPr>
        <w:tc>
          <w:tcPr>
            <w:tcW w:w="16074" w:type="dxa"/>
            <w:shd w:val="clear" w:color="auto" w:fill="auto"/>
          </w:tcPr>
          <w:p w:rsidR="005F77EB" w:rsidRPr="00AE7605" w:rsidRDefault="005F77EB" w:rsidP="0079284F">
            <w:pPr>
              <w:pStyle w:val="NormalWeb"/>
              <w:spacing w:before="120" w:beforeAutospacing="0" w:after="120" w:afterAutospacing="0"/>
              <w:rPr>
                <w:rFonts w:ascii="Arial" w:hAnsi="Arial" w:cs="Arial"/>
                <w:sz w:val="18"/>
                <w:szCs w:val="18"/>
              </w:rPr>
            </w:pPr>
          </w:p>
        </w:tc>
      </w:tr>
    </w:tbl>
    <w:p w:rsidR="004935F9" w:rsidRPr="00AE7605" w:rsidRDefault="005F77EB" w:rsidP="00712679">
      <w:pPr>
        <w:rPr>
          <w:rFonts w:ascii="Arial" w:hAnsi="Arial" w:cs="Arial"/>
          <w:sz w:val="4"/>
          <w:szCs w:val="4"/>
        </w:rPr>
      </w:pPr>
      <w:r w:rsidRPr="00AE7605">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A23A93" w:rsidRPr="00AE7605" w:rsidTr="00A0222F">
        <w:trPr>
          <w:trHeight w:val="283"/>
        </w:trPr>
        <w:tc>
          <w:tcPr>
            <w:tcW w:w="16074" w:type="dxa"/>
            <w:shd w:val="clear" w:color="auto" w:fill="auto"/>
          </w:tcPr>
          <w:p w:rsidR="00A23A93" w:rsidRPr="00AE7605" w:rsidRDefault="00A23A93" w:rsidP="00A23A93">
            <w:pPr>
              <w:rPr>
                <w:rFonts w:ascii="Arial" w:hAnsi="Arial" w:cs="Arial"/>
                <w:b/>
                <w:color w:val="FFFFFF" w:themeColor="background1"/>
                <w:sz w:val="16"/>
                <w:szCs w:val="16"/>
              </w:rPr>
            </w:pPr>
          </w:p>
          <w:p w:rsidR="00A23A93" w:rsidRPr="00AE7605" w:rsidRDefault="00A23A93" w:rsidP="00A23A93">
            <w:pPr>
              <w:pStyle w:val="NormalWeb"/>
              <w:spacing w:before="0" w:beforeAutospacing="0" w:after="0" w:afterAutospacing="0"/>
              <w:rPr>
                <w:rFonts w:ascii="Arial" w:hAnsi="Arial" w:cs="Arial"/>
                <w:sz w:val="16"/>
                <w:szCs w:val="16"/>
              </w:rPr>
            </w:pPr>
          </w:p>
        </w:tc>
      </w:tr>
      <w:tr w:rsidR="00A23A93" w:rsidRPr="00AE7605" w:rsidTr="00A23A93">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AE7605" w:rsidTr="00F760E5">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AE7605"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A</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AE7605">
                    <w:rPr>
                      <w:rFonts w:cs="Arial"/>
                    </w:rPr>
                    <w:t>Excellent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B</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High achievement</w:t>
                  </w:r>
                </w:p>
              </w:tc>
              <w:tc>
                <w:tcPr>
                  <w:tcW w:w="2620"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C</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AE7605">
                    <w:rPr>
                      <w:rFonts w:cs="Arial"/>
                    </w:rPr>
                    <w:t>Satisfactory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D</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Limited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E</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Very low achievement</w:t>
                  </w:r>
                </w:p>
              </w:tc>
            </w:tr>
            <w:tr w:rsidR="00C0334C" w:rsidRPr="00AE7605"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C0334C" w:rsidRPr="00AE7605" w:rsidRDefault="00C0334C" w:rsidP="00C0334C">
                  <w:pPr>
                    <w:framePr w:hSpace="180" w:wrap="around" w:vAnchor="text" w:hAnchor="margin" w:y="-314"/>
                  </w:pPr>
                  <w:r w:rsidRPr="00AE7605">
                    <w:t>Creating</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Creates and presents imaginative texts for different audiences, adapted from events, characters or settings.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Creates and presents imaginative texts for different audiences, based on or adapted from events, characters or settings.</w:t>
                  </w:r>
                </w:p>
              </w:tc>
              <w:tc>
                <w:tcPr>
                  <w:tcW w:w="2620"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Creates and presents</w:t>
                  </w:r>
                  <w:r w:rsidR="009D6765" w:rsidRPr="00AE7605">
                    <w:rPr>
                      <w:rFonts w:cstheme="minorHAnsi"/>
                    </w:rPr>
                    <w:t>,</w:t>
                  </w:r>
                  <w:r w:rsidRPr="00AE7605">
                    <w:rPr>
                      <w:rFonts w:cstheme="minorHAnsi"/>
                    </w:rPr>
                    <w:t xml:space="preserve"> with guidance, imaginative texts for different audiences, based on or adapted from events, characters or settings.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rFonts w:cstheme="minorHAnsi"/>
                    </w:rPr>
                    <w:t>Creates and presents</w:t>
                  </w:r>
                  <w:r w:rsidR="009D6765" w:rsidRPr="00AE7605">
                    <w:rPr>
                      <w:rFonts w:cstheme="minorHAnsi"/>
                    </w:rPr>
                    <w:t>,</w:t>
                  </w:r>
                  <w:r w:rsidRPr="00AE7605">
                    <w:rPr>
                      <w:rFonts w:cstheme="minorHAnsi"/>
                    </w:rPr>
                    <w:t xml:space="preserve"> with guidance, simple imaginative texts for different audiences, based on or adapted from events, characters or settings.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A23A93">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C0334C" w:rsidRPr="00AE7605" w:rsidRDefault="00C0334C" w:rsidP="00C0334C">
                  <w:pPr>
                    <w:framePr w:hSpace="180" w:wrap="around" w:vAnchor="text" w:hAnchor="margin" w:y="-314"/>
                  </w:pPr>
                  <w:r w:rsidRPr="00AE7605">
                    <w:t>Translating</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Translates texts from Indonesian to English and vice versa, showing awareness that there are words or phrases that require interpretation or explanation.</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Translates simple texts from Indonesian to English and vice versa, showing some awareness that there are words or phrases that require interpretation or explanation.</w:t>
                  </w:r>
                </w:p>
              </w:tc>
              <w:tc>
                <w:tcPr>
                  <w:tcW w:w="2620"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Translates simple texts from Indonesian to English and vice versa, showing some awareness that there are words or phrases that require interpretation or explanation.</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Translates simple texts from Indonesian to English and vice versa, showing limited awareness of which words or phrases require interpretation or explanation.</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A23A93">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C0334C" w:rsidRPr="00AE7605" w:rsidRDefault="00C0334C" w:rsidP="00C0334C">
                  <w:pPr>
                    <w:framePr w:hSpace="180" w:wrap="around" w:vAnchor="text" w:hAnchor="margin" w:y="-314"/>
                  </w:pP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lang w:eastAsia="zh-CN"/>
                    </w:rPr>
                    <w:t>Uses dictionaries,</w:t>
                  </w:r>
                  <w:r w:rsidRPr="00AE7605">
                    <w:t xml:space="preserve"> word lists and pictures to translate short familiar texts.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lang w:eastAsia="zh-CN"/>
                    </w:rPr>
                    <w:t>Uses dictionaries</w:t>
                  </w:r>
                  <w:r w:rsidR="009D6765" w:rsidRPr="00AE7605">
                    <w:rPr>
                      <w:lang w:eastAsia="zh-CN"/>
                    </w:rPr>
                    <w:t>,</w:t>
                  </w:r>
                  <w:r w:rsidRPr="00AE7605">
                    <w:rPr>
                      <w:lang w:eastAsia="zh-CN"/>
                    </w:rPr>
                    <w:t xml:space="preserve"> mostly independently,</w:t>
                  </w:r>
                  <w:r w:rsidRPr="00AE7605">
                    <w:t xml:space="preserve"> word lists and pictures to translate short familiar texts.</w:t>
                  </w:r>
                </w:p>
              </w:tc>
              <w:tc>
                <w:tcPr>
                  <w:tcW w:w="2620"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lang w:eastAsia="zh-CN"/>
                    </w:rPr>
                    <w:t>Uses dictionaries</w:t>
                  </w:r>
                  <w:r w:rsidR="009D6765" w:rsidRPr="00AE7605">
                    <w:rPr>
                      <w:lang w:eastAsia="zh-CN"/>
                    </w:rPr>
                    <w:t>,</w:t>
                  </w:r>
                  <w:r w:rsidRPr="00AE7605">
                    <w:rPr>
                      <w:lang w:eastAsia="zh-CN"/>
                    </w:rPr>
                    <w:t xml:space="preserve"> with guidance,</w:t>
                  </w:r>
                  <w:r w:rsidRPr="00AE7605">
                    <w:t xml:space="preserve"> word lists and pictures to translate short familiar texts.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lang w:eastAsia="zh-CN"/>
                    </w:rPr>
                    <w:t>Makes limited use of dictionaries,</w:t>
                  </w:r>
                  <w:r w:rsidRPr="00AE7605">
                    <w:t xml:space="preserve"> word lists and pictures to translate short familiar texts.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r w:rsidR="00C0334C" w:rsidRPr="00AE7605" w:rsidTr="00886B74">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C0334C" w:rsidRPr="00AE7605" w:rsidRDefault="00C0334C" w:rsidP="00C0334C">
                  <w:pPr>
                    <w:framePr w:hSpace="180" w:wrap="around" w:vAnchor="text" w:hAnchor="margin" w:y="-314"/>
                  </w:pPr>
                  <w:r w:rsidRPr="00AE7605">
                    <w:t>Reflecting</w:t>
                  </w:r>
                </w:p>
              </w:tc>
              <w:tc>
                <w:tcPr>
                  <w:tcW w:w="2621" w:type="dxa"/>
                  <w:tcBorders>
                    <w:bottom w:val="single" w:sz="4" w:space="0" w:color="9F218B"/>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rPr>
                      <w:rFonts w:cstheme="minorHAnsi"/>
                    </w:rPr>
                    <w:t>Identifies ways in which culture influences language use</w:t>
                  </w:r>
                  <w:r w:rsidR="002E39FD">
                    <w:rPr>
                      <w:rFonts w:cstheme="minorHAnsi"/>
                    </w:rPr>
                    <w:t>,</w:t>
                  </w:r>
                  <w:r w:rsidRPr="00AE7605">
                    <w:rPr>
                      <w:rFonts w:cstheme="minorHAnsi"/>
                    </w:rPr>
                    <w:t xml:space="preserve"> and provides detailed examples when comparing ways of communicating in Australian and Indonesian-speaking contexts.</w:t>
                  </w:r>
                </w:p>
              </w:tc>
              <w:tc>
                <w:tcPr>
                  <w:tcW w:w="2621" w:type="dxa"/>
                  <w:tcBorders>
                    <w:bottom w:val="single" w:sz="4" w:space="0" w:color="9F218B"/>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rPr>
                      <w:rFonts w:cstheme="minorHAnsi"/>
                    </w:rPr>
                    <w:t>Identifies ways in which culture influences language use</w:t>
                  </w:r>
                  <w:r w:rsidR="002E39FD">
                    <w:rPr>
                      <w:rFonts w:cstheme="minorHAnsi"/>
                    </w:rPr>
                    <w:t>,</w:t>
                  </w:r>
                  <w:r w:rsidRPr="00AE7605">
                    <w:rPr>
                      <w:rFonts w:cstheme="minorHAnsi"/>
                    </w:rPr>
                    <w:t xml:space="preserve"> and provides simple examples when comparing ways of communicating in Australian and Indonesian-speaking contexts.</w:t>
                  </w:r>
                </w:p>
              </w:tc>
              <w:tc>
                <w:tcPr>
                  <w:tcW w:w="2620" w:type="dxa"/>
                  <w:tcBorders>
                    <w:bottom w:val="single" w:sz="4" w:space="0" w:color="9F218B"/>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rPr>
                      <w:rFonts w:cstheme="minorHAnsi"/>
                    </w:rPr>
                    <w:t xml:space="preserve">Identifies </w:t>
                  </w:r>
                  <w:r w:rsidR="009D6765" w:rsidRPr="00AE7605">
                    <w:rPr>
                      <w:rFonts w:cstheme="minorHAnsi"/>
                    </w:rPr>
                    <w:t xml:space="preserve">some </w:t>
                  </w:r>
                  <w:r w:rsidRPr="00AE7605">
                    <w:rPr>
                      <w:rFonts w:cstheme="minorHAnsi"/>
                    </w:rPr>
                    <w:t>ways in which culture influences language use</w:t>
                  </w:r>
                  <w:r w:rsidR="002E39FD">
                    <w:rPr>
                      <w:rFonts w:cstheme="minorHAnsi"/>
                    </w:rPr>
                    <w:t>,</w:t>
                  </w:r>
                  <w:r w:rsidRPr="00AE7605">
                    <w:rPr>
                      <w:rFonts w:cstheme="minorHAnsi"/>
                    </w:rPr>
                    <w:t xml:space="preserve"> and provides simple examples when comparing ways of communicating in Australian and Indonesian-speaking contexts.</w:t>
                  </w:r>
                </w:p>
              </w:tc>
              <w:tc>
                <w:tcPr>
                  <w:tcW w:w="2621" w:type="dxa"/>
                  <w:tcBorders>
                    <w:bottom w:val="single" w:sz="4" w:space="0" w:color="9F218B"/>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rPr>
                      <w:rFonts w:cstheme="minorHAnsi"/>
                    </w:rPr>
                    <w:t>Makes few comments about ways in which culture influences language use</w:t>
                  </w:r>
                  <w:r w:rsidR="002E39FD">
                    <w:rPr>
                      <w:rFonts w:cstheme="minorHAnsi"/>
                    </w:rPr>
                    <w:t>,</w:t>
                  </w:r>
                  <w:r w:rsidRPr="00AE7605">
                    <w:rPr>
                      <w:rFonts w:cstheme="minorHAnsi"/>
                    </w:rPr>
                    <w:t xml:space="preserve"> and provides few details when comparing ways of communicating in Australian and Indonesian-speaking contexts.</w:t>
                  </w:r>
                </w:p>
              </w:tc>
              <w:tc>
                <w:tcPr>
                  <w:tcW w:w="2621"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C0334C">
              <w:trPr>
                <w:trHeight w:val="282"/>
              </w:trPr>
              <w:tc>
                <w:tcPr>
                  <w:cnfStyle w:val="001000000000" w:firstRow="0" w:lastRow="0" w:firstColumn="1" w:lastColumn="0" w:oddVBand="0" w:evenVBand="0" w:oddHBand="0" w:evenHBand="0" w:firstRowFirstColumn="0" w:firstRowLastColumn="0" w:lastRowFirstColumn="0" w:lastRowLastColumn="0"/>
                  <w:tcW w:w="15724" w:type="dxa"/>
                  <w:gridSpan w:val="6"/>
                  <w:tcBorders>
                    <w:top w:val="single" w:sz="4" w:space="0" w:color="9F218B"/>
                    <w:bottom w:val="single" w:sz="4" w:space="0" w:color="9F218B"/>
                  </w:tcBorders>
                  <w:shd w:val="clear" w:color="auto" w:fill="auto"/>
                </w:tcPr>
                <w:p w:rsidR="00C0334C" w:rsidRPr="00AE7605" w:rsidRDefault="00C0334C" w:rsidP="00C0334C">
                  <w:pPr>
                    <w:pStyle w:val="TableSideHeader"/>
                    <w:framePr w:wrap="around"/>
                    <w:rPr>
                      <w:sz w:val="18"/>
                      <w:szCs w:val="18"/>
                    </w:rPr>
                  </w:pPr>
                  <w:r w:rsidRPr="00AE7605">
                    <w:rPr>
                      <w:b/>
                      <w:color w:val="9F218B"/>
                    </w:rPr>
                    <w:t>Understanding</w:t>
                  </w:r>
                </w:p>
              </w:tc>
            </w:tr>
            <w:tr w:rsidR="00C0334C" w:rsidRPr="00AE7605" w:rsidTr="00C0334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single" w:sz="4" w:space="0" w:color="9F218B"/>
                    <w:bottom w:val="nil"/>
                  </w:tcBorders>
                  <w:shd w:val="clear" w:color="auto" w:fill="9F218B"/>
                </w:tcPr>
                <w:p w:rsidR="00C0334C" w:rsidRPr="00AE7605" w:rsidRDefault="00C0334C" w:rsidP="00C0334C">
                  <w:pPr>
                    <w:framePr w:hSpace="180" w:wrap="around" w:vAnchor="text" w:hAnchor="margin" w:y="-314"/>
                  </w:pPr>
                  <w:r w:rsidRPr="00AE7605">
                    <w:t>Systems of language</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Applies the pronunciation of phonemes and of loan words from English</w:t>
                  </w:r>
                  <w:r w:rsidR="00243915" w:rsidRPr="00AE7605">
                    <w:t>,</w:t>
                  </w:r>
                  <w:r w:rsidRPr="00AE7605">
                    <w:t xml:space="preserve"> with a very high level of accuracy.</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Applies the pronunciation of phonemes and of loan words from English</w:t>
                  </w:r>
                  <w:r w:rsidR="00243915" w:rsidRPr="00AE7605">
                    <w:t>,</w:t>
                  </w:r>
                  <w:r w:rsidRPr="00AE7605">
                    <w:t xml:space="preserve"> with a high level of accuracy.</w:t>
                  </w:r>
                </w:p>
              </w:tc>
              <w:tc>
                <w:tcPr>
                  <w:tcW w:w="2620"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Applies the pronunciation of phonemes and of loan words from English</w:t>
                  </w:r>
                  <w:r w:rsidR="00243915" w:rsidRPr="00AE7605">
                    <w:t>,</w:t>
                  </w:r>
                  <w:r w:rsidRPr="00AE7605">
                    <w:t xml:space="preserve"> with a satisfactory level of accuracy.</w:t>
                  </w:r>
                </w:p>
              </w:tc>
              <w:tc>
                <w:tcPr>
                  <w:tcW w:w="2621" w:type="dxa"/>
                  <w:tcBorders>
                    <w:top w:val="single" w:sz="4" w:space="0" w:color="9F218B"/>
                    <w:bottom w:val="nil"/>
                  </w:tcBorders>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Applies the pronunciation of phonemes and of loan words from English</w:t>
                  </w:r>
                  <w:r w:rsidR="00243915" w:rsidRPr="00AE7605">
                    <w:t>,</w:t>
                  </w:r>
                  <w:r w:rsidRPr="00AE7605">
                    <w:t xml:space="preserve"> with </w:t>
                  </w:r>
                  <w:r w:rsidR="00243915" w:rsidRPr="00AE7605">
                    <w:t xml:space="preserve">a </w:t>
                  </w:r>
                  <w:r w:rsidRPr="00AE7605">
                    <w:t xml:space="preserve">limited </w:t>
                  </w:r>
                  <w:r w:rsidR="00243915" w:rsidRPr="00AE7605">
                    <w:t xml:space="preserve">level of </w:t>
                  </w:r>
                  <w:r w:rsidRPr="00AE7605">
                    <w:t>accuracy.</w:t>
                  </w:r>
                </w:p>
              </w:tc>
              <w:tc>
                <w:tcPr>
                  <w:tcW w:w="2621" w:type="dxa"/>
                  <w:tcBorders>
                    <w:top w:val="single" w:sz="4" w:space="0" w:color="9F218B"/>
                    <w:bottom w:val="nil"/>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C0334C">
              <w:trPr>
                <w:trHeight w:val="282"/>
              </w:trPr>
              <w:tc>
                <w:tcPr>
                  <w:cnfStyle w:val="001000000000" w:firstRow="0" w:lastRow="0" w:firstColumn="1" w:lastColumn="0" w:oddVBand="0" w:evenVBand="0" w:oddHBand="0" w:evenHBand="0" w:firstRowFirstColumn="0" w:firstRowLastColumn="0" w:lastRowFirstColumn="0" w:lastRowLastColumn="0"/>
                  <w:tcW w:w="2620" w:type="dxa"/>
                  <w:tcBorders>
                    <w:top w:val="nil"/>
                    <w:bottom w:val="single" w:sz="4" w:space="0" w:color="9F218B"/>
                  </w:tcBorders>
                  <w:shd w:val="clear" w:color="auto" w:fill="9F218B"/>
                </w:tcPr>
                <w:p w:rsidR="00C0334C" w:rsidRPr="00AE7605" w:rsidRDefault="00C0334C" w:rsidP="00C0334C">
                  <w:pPr>
                    <w:framePr w:hSpace="180" w:wrap="around" w:vAnchor="text" w:hAnchor="margin" w:y="-314"/>
                  </w:pPr>
                </w:p>
              </w:tc>
              <w:tc>
                <w:tcPr>
                  <w:tcW w:w="2621" w:type="dxa"/>
                  <w:tcBorders>
                    <w:top w:val="nil"/>
                    <w:bottom w:val="single" w:sz="4" w:space="0" w:color="9F218B"/>
                  </w:tcBorders>
                </w:tcPr>
                <w:p w:rsidR="00C0334C" w:rsidRPr="00AE7605" w:rsidRDefault="009D6765" w:rsidP="00C0334C">
                  <w:pPr>
                    <w:cnfStyle w:val="000000000000" w:firstRow="0" w:lastRow="0" w:firstColumn="0" w:lastColumn="0" w:oddVBand="0" w:evenVBand="0" w:oddHBand="0" w:evenHBand="0" w:firstRowFirstColumn="0" w:firstRowLastColumn="0" w:lastRowFirstColumn="0" w:lastRowLastColumn="0"/>
                  </w:pPr>
                  <w:r w:rsidRPr="00AE7605">
                    <w:t xml:space="preserve">Uses a wide range of vocabulary and expressions </w:t>
                  </w:r>
                  <w:r w:rsidRPr="00AE7605">
                    <w:rPr>
                      <w:rFonts w:ascii="Calibri" w:hAnsi="Calibri" w:cs="Calibri"/>
                    </w:rPr>
                    <w:t>related to exchanging information about their home, neighbourhood and local community</w:t>
                  </w:r>
                  <w:r w:rsidRPr="00AE7605">
                    <w:t xml:space="preserve">, with a very high level of accuracy. </w:t>
                  </w:r>
                </w:p>
              </w:tc>
              <w:tc>
                <w:tcPr>
                  <w:tcW w:w="2621" w:type="dxa"/>
                  <w:tcBorders>
                    <w:top w:val="nil"/>
                    <w:bottom w:val="single" w:sz="4" w:space="0" w:color="9F218B"/>
                  </w:tcBorders>
                </w:tcPr>
                <w:p w:rsidR="00C0334C" w:rsidRPr="00AE7605" w:rsidRDefault="009D6765" w:rsidP="00C0334C">
                  <w:pPr>
                    <w:cnfStyle w:val="000000000000" w:firstRow="0" w:lastRow="0" w:firstColumn="0" w:lastColumn="0" w:oddVBand="0" w:evenVBand="0" w:oddHBand="0" w:evenHBand="0" w:firstRowFirstColumn="0" w:firstRowLastColumn="0" w:lastRowFirstColumn="0" w:lastRowLastColumn="0"/>
                  </w:pPr>
                  <w:r w:rsidRPr="00AE7605">
                    <w:t xml:space="preserve">Uses a range of vocabulary and expressions </w:t>
                  </w:r>
                  <w:r w:rsidRPr="00AE7605">
                    <w:rPr>
                      <w:rFonts w:ascii="Calibri" w:hAnsi="Calibri" w:cs="Calibri"/>
                    </w:rPr>
                    <w:t>related to exchanging information about their home, neighbourhood and local community</w:t>
                  </w:r>
                  <w:r w:rsidRPr="00AE7605">
                    <w:t>, with a high level of accuracy.</w:t>
                  </w:r>
                </w:p>
              </w:tc>
              <w:tc>
                <w:tcPr>
                  <w:tcW w:w="2620" w:type="dxa"/>
                  <w:tcBorders>
                    <w:top w:val="nil"/>
                    <w:bottom w:val="single" w:sz="4" w:space="0" w:color="9F218B"/>
                  </w:tcBorders>
                </w:tcPr>
                <w:p w:rsidR="00C0334C" w:rsidRPr="00AE7605" w:rsidRDefault="009D6765" w:rsidP="00C0334C">
                  <w:pPr>
                    <w:cnfStyle w:val="000000000000" w:firstRow="0" w:lastRow="0" w:firstColumn="0" w:lastColumn="0" w:oddVBand="0" w:evenVBand="0" w:oddHBand="0" w:evenHBand="0" w:firstRowFirstColumn="0" w:firstRowLastColumn="0" w:lastRowFirstColumn="0" w:lastRowLastColumn="0"/>
                  </w:pPr>
                  <w:r w:rsidRPr="00AE7605">
                    <w:t xml:space="preserve">Uses a range of vocabulary and expressions </w:t>
                  </w:r>
                  <w:r w:rsidRPr="00AE7605">
                    <w:rPr>
                      <w:rFonts w:ascii="Calibri" w:hAnsi="Calibri" w:cs="Calibri"/>
                    </w:rPr>
                    <w:t>related to exchanging information about their home, neighbourhood and local community</w:t>
                  </w:r>
                  <w:r w:rsidRPr="00AE7605">
                    <w:t xml:space="preserve">, with a satisfactory level of accuracy. </w:t>
                  </w:r>
                </w:p>
              </w:tc>
              <w:tc>
                <w:tcPr>
                  <w:tcW w:w="2621" w:type="dxa"/>
                  <w:tcBorders>
                    <w:top w:val="nil"/>
                    <w:bottom w:val="single" w:sz="4" w:space="0" w:color="9F218B"/>
                  </w:tcBorders>
                </w:tcPr>
                <w:p w:rsidR="00C0334C" w:rsidRPr="00AE7605" w:rsidRDefault="009D6765" w:rsidP="00C0334C">
                  <w:pPr>
                    <w:cnfStyle w:val="000000000000" w:firstRow="0" w:lastRow="0" w:firstColumn="0" w:lastColumn="0" w:oddVBand="0" w:evenVBand="0" w:oddHBand="0" w:evenHBand="0" w:firstRowFirstColumn="0" w:firstRowLastColumn="0" w:lastRowFirstColumn="0" w:lastRowLastColumn="0"/>
                  </w:pPr>
                  <w:r w:rsidRPr="00AE7605">
                    <w:t xml:space="preserve">Uses a range of familiar vocabulary and expressions </w:t>
                  </w:r>
                  <w:r w:rsidRPr="00AE7605">
                    <w:rPr>
                      <w:rFonts w:ascii="Calibri" w:hAnsi="Calibri" w:cs="Calibri"/>
                    </w:rPr>
                    <w:t>related to exchanging information about their home, neighbourhood and local community</w:t>
                  </w:r>
                  <w:r w:rsidRPr="00AE7605">
                    <w:t xml:space="preserve">, with a limited level of accuracy. </w:t>
                  </w:r>
                </w:p>
              </w:tc>
              <w:tc>
                <w:tcPr>
                  <w:tcW w:w="2621" w:type="dxa"/>
                  <w:tcBorders>
                    <w:top w:val="nil"/>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rPr>
                      <w:szCs w:val="18"/>
                    </w:rPr>
                  </w:pPr>
                </w:p>
              </w:tc>
            </w:tr>
          </w:tbl>
          <w:p w:rsidR="00A23A93" w:rsidRPr="00AE7605" w:rsidRDefault="00A23A93" w:rsidP="00A23A93">
            <w:pPr>
              <w:spacing w:before="120" w:after="120"/>
              <w:rPr>
                <w:rFonts w:ascii="Bebas Neue" w:hAnsi="Bebas Neue" w:cs="Arial"/>
                <w:color w:val="3A6DAF"/>
                <w:sz w:val="32"/>
                <w:szCs w:val="32"/>
              </w:rPr>
            </w:pPr>
          </w:p>
        </w:tc>
      </w:tr>
      <w:tr w:rsidR="00A23A93" w:rsidRPr="00AE7605" w:rsidTr="00A23A93">
        <w:trPr>
          <w:trHeight w:val="284"/>
        </w:trPr>
        <w:tc>
          <w:tcPr>
            <w:tcW w:w="16074" w:type="dxa"/>
            <w:shd w:val="clear" w:color="auto" w:fill="auto"/>
          </w:tcPr>
          <w:p w:rsidR="00A23A93" w:rsidRPr="00AE7605" w:rsidRDefault="00A23A93" w:rsidP="00A23A93">
            <w:pPr>
              <w:pStyle w:val="NormalWeb"/>
              <w:spacing w:before="120" w:beforeAutospacing="0" w:after="120" w:afterAutospacing="0"/>
              <w:rPr>
                <w:rFonts w:ascii="Arial" w:hAnsi="Arial" w:cs="Arial"/>
                <w:sz w:val="18"/>
                <w:szCs w:val="18"/>
              </w:rPr>
            </w:pPr>
          </w:p>
        </w:tc>
      </w:tr>
    </w:tbl>
    <w:p w:rsidR="00886B74" w:rsidRPr="00AE7605" w:rsidRDefault="00886B74">
      <w:pPr>
        <w:rPr>
          <w:rFonts w:ascii="Arial" w:hAnsi="Arial" w:cs="Arial"/>
          <w:sz w:val="4"/>
          <w:szCs w:val="4"/>
        </w:rPr>
      </w:pPr>
      <w:r w:rsidRPr="00AE7605">
        <w:rPr>
          <w:rFonts w:ascii="Arial" w:hAnsi="Arial" w:cs="Arial"/>
          <w:sz w:val="4"/>
          <w:szCs w:val="4"/>
        </w:rPr>
        <w:br w:type="page"/>
      </w:r>
    </w:p>
    <w:tbl>
      <w:tblPr>
        <w:tblStyle w:val="TableGrid"/>
        <w:tblpPr w:leftFromText="180" w:rightFromText="180" w:vertAnchor="text" w:horzAnchor="margin" w:tblpY="-314"/>
        <w:tblW w:w="16074" w:type="dxa"/>
        <w:tblBorders>
          <w:top w:val="single" w:sz="2" w:space="0" w:color="9F218B"/>
          <w:left w:val="single" w:sz="2" w:space="0" w:color="9F218B"/>
          <w:bottom w:val="single" w:sz="2" w:space="0" w:color="9F218B"/>
          <w:right w:val="single" w:sz="2" w:space="0" w:color="9F218B"/>
          <w:insideH w:val="none" w:sz="0" w:space="0" w:color="auto"/>
          <w:insideV w:val="none" w:sz="0" w:space="0" w:color="auto"/>
        </w:tblBorders>
        <w:shd w:val="clear" w:color="auto" w:fill="D05C5C"/>
        <w:tblCellMar>
          <w:left w:w="170" w:type="dxa"/>
          <w:right w:w="170" w:type="dxa"/>
        </w:tblCellMar>
        <w:tblLook w:val="04A0" w:firstRow="1" w:lastRow="0" w:firstColumn="1" w:lastColumn="0" w:noHBand="0" w:noVBand="1"/>
      </w:tblPr>
      <w:tblGrid>
        <w:gridCol w:w="16074"/>
      </w:tblGrid>
      <w:tr w:rsidR="00886B74" w:rsidRPr="00AE7605" w:rsidTr="00333E07">
        <w:trPr>
          <w:trHeight w:val="283"/>
        </w:trPr>
        <w:tc>
          <w:tcPr>
            <w:tcW w:w="16074" w:type="dxa"/>
            <w:shd w:val="clear" w:color="auto" w:fill="auto"/>
          </w:tcPr>
          <w:p w:rsidR="00886B74" w:rsidRPr="00AE7605" w:rsidRDefault="00886B74" w:rsidP="00333E07">
            <w:pPr>
              <w:rPr>
                <w:rFonts w:ascii="Arial" w:hAnsi="Arial" w:cs="Arial"/>
                <w:b/>
                <w:color w:val="FFFFFF" w:themeColor="background1"/>
                <w:sz w:val="16"/>
                <w:szCs w:val="16"/>
              </w:rPr>
            </w:pPr>
          </w:p>
          <w:p w:rsidR="00886B74" w:rsidRPr="00AE7605" w:rsidRDefault="00886B74" w:rsidP="00333E07">
            <w:pPr>
              <w:pStyle w:val="NormalWeb"/>
              <w:spacing w:before="0" w:beforeAutospacing="0" w:after="0" w:afterAutospacing="0"/>
              <w:rPr>
                <w:rFonts w:ascii="Arial" w:hAnsi="Arial" w:cs="Arial"/>
                <w:sz w:val="16"/>
                <w:szCs w:val="16"/>
              </w:rPr>
            </w:pPr>
          </w:p>
        </w:tc>
      </w:tr>
      <w:tr w:rsidR="00886B74" w:rsidRPr="00AE7605" w:rsidTr="00333E07">
        <w:trPr>
          <w:trHeight w:val="266"/>
        </w:trPr>
        <w:tc>
          <w:tcPr>
            <w:tcW w:w="16074" w:type="dxa"/>
            <w:shd w:val="clear" w:color="auto" w:fill="auto"/>
          </w:tcPr>
          <w:tbl>
            <w:tblPr>
              <w:tblStyle w:val="Style1"/>
              <w:tblW w:w="0" w:type="auto"/>
              <w:tblBorders>
                <w:top w:val="single" w:sz="4" w:space="0" w:color="9F218B"/>
                <w:left w:val="single" w:sz="4" w:space="0" w:color="9F218B"/>
                <w:bottom w:val="single" w:sz="4" w:space="0" w:color="9F218B"/>
                <w:right w:val="single" w:sz="4" w:space="0" w:color="9F218B"/>
              </w:tblBorders>
              <w:tblLook w:val="04A0" w:firstRow="1" w:lastRow="0" w:firstColumn="1" w:lastColumn="0" w:noHBand="0" w:noVBand="1"/>
            </w:tblPr>
            <w:tblGrid>
              <w:gridCol w:w="2620"/>
              <w:gridCol w:w="2621"/>
              <w:gridCol w:w="2621"/>
              <w:gridCol w:w="2620"/>
              <w:gridCol w:w="2621"/>
              <w:gridCol w:w="2621"/>
            </w:tblGrid>
            <w:tr w:rsidR="0077567F" w:rsidRPr="00AE7605" w:rsidTr="00BF1630">
              <w:trPr>
                <w:cnfStyle w:val="100000000000" w:firstRow="1" w:lastRow="0" w:firstColumn="0" w:lastColumn="0" w:oddVBand="0" w:evenVBand="0" w:oddHBand="0" w:evenHBand="0" w:firstRowFirstColumn="0" w:firstRowLastColumn="0" w:lastRowFirstColumn="0" w:lastRowLastColumn="0"/>
                <w:trHeight w:val="495"/>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77567F" w:rsidRPr="00AE7605" w:rsidRDefault="0077567F" w:rsidP="0077567F">
                  <w:pPr>
                    <w:framePr w:hSpace="180" w:wrap="around" w:vAnchor="text" w:hAnchor="margin" w:y="-314"/>
                    <w:spacing w:before="60" w:after="60"/>
                    <w:rPr>
                      <w:rFonts w:cs="Arial"/>
                      <w:b w:val="0"/>
                      <w:sz w:val="24"/>
                      <w:szCs w:val="24"/>
                    </w:rPr>
                  </w:pP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A</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Cs w:val="18"/>
                    </w:rPr>
                  </w:pPr>
                  <w:r w:rsidRPr="00AE7605">
                    <w:rPr>
                      <w:rFonts w:cs="Arial"/>
                    </w:rPr>
                    <w:t>Excellent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B</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High achievement</w:t>
                  </w:r>
                </w:p>
              </w:tc>
              <w:tc>
                <w:tcPr>
                  <w:tcW w:w="2620"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C</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pacing w:val="-6"/>
                      <w:w w:val="90"/>
                      <w:sz w:val="24"/>
                      <w:szCs w:val="24"/>
                    </w:rPr>
                  </w:pPr>
                  <w:r w:rsidRPr="00AE7605">
                    <w:rPr>
                      <w:rFonts w:cs="Arial"/>
                    </w:rPr>
                    <w:t>Satisfactory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D</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Limited achievement</w:t>
                  </w:r>
                </w:p>
              </w:tc>
              <w:tc>
                <w:tcPr>
                  <w:tcW w:w="2621" w:type="dxa"/>
                  <w:shd w:val="clear" w:color="auto" w:fill="9F218B"/>
                  <w:vAlign w:val="center"/>
                </w:tcPr>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b/>
                      <w:sz w:val="24"/>
                      <w:szCs w:val="24"/>
                    </w:rPr>
                    <w:t>E</w:t>
                  </w:r>
                </w:p>
                <w:p w:rsidR="0077567F" w:rsidRPr="00AE7605" w:rsidRDefault="0077567F" w:rsidP="0077567F">
                  <w:pPr>
                    <w:framePr w:hSpace="180" w:wrap="around" w:vAnchor="text" w:hAnchor="margin" w:y="-314"/>
                    <w:spacing w:before="60" w:after="60"/>
                    <w:jc w:val="center"/>
                    <w:cnfStyle w:val="100000000000" w:firstRow="1" w:lastRow="0" w:firstColumn="0" w:lastColumn="0" w:oddVBand="0" w:evenVBand="0" w:oddHBand="0" w:evenHBand="0" w:firstRowFirstColumn="0" w:firstRowLastColumn="0" w:lastRowFirstColumn="0" w:lastRowLastColumn="0"/>
                    <w:rPr>
                      <w:rFonts w:cs="Arial"/>
                      <w:b/>
                      <w:sz w:val="24"/>
                      <w:szCs w:val="24"/>
                    </w:rPr>
                  </w:pPr>
                  <w:r w:rsidRPr="00AE7605">
                    <w:rPr>
                      <w:rFonts w:cs="Arial"/>
                    </w:rPr>
                    <w:t>Very low achievement</w:t>
                  </w:r>
                </w:p>
              </w:tc>
            </w:tr>
            <w:tr w:rsidR="009D6765" w:rsidRPr="00AE7605"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D6765" w:rsidRPr="00AE7605" w:rsidRDefault="009D6765" w:rsidP="009D6765">
                  <w:pPr>
                    <w:framePr w:hSpace="180" w:wrap="around" w:vAnchor="text" w:hAnchor="margin" w:y="-314"/>
                  </w:pPr>
                  <w:r w:rsidRPr="00AE7605">
                    <w:t>Systems of language</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trike/>
                    </w:rPr>
                  </w:pPr>
                  <w:r w:rsidRPr="00AE7605">
                    <w:t>Develops and applies knowledge of grammatical elements in simple spoken and written texts, with a very high level of accuracy.</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trike/>
                    </w:rPr>
                  </w:pPr>
                  <w:r w:rsidRPr="00AE7605">
                    <w:t>Develops and applies knowledge of grammatical elements in simple spoken and written texts, with a high level of accuracy.</w:t>
                  </w:r>
                </w:p>
              </w:tc>
              <w:tc>
                <w:tcPr>
                  <w:tcW w:w="2620"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trike/>
                    </w:rPr>
                  </w:pPr>
                  <w:r w:rsidRPr="00AE7605">
                    <w:t>Develops and applies knowledge of grammatical elements in simple spoken and written texts, with a satisfactory level of accuracy.</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trike/>
                    </w:rPr>
                  </w:pPr>
                  <w:r w:rsidRPr="00AE7605">
                    <w:t>Develops and applies knowledge of grammatical elements in simple spoken and written texts, with a limited level of accuracy.</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9D6765" w:rsidRPr="00AE7605"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D6765" w:rsidRPr="00AE7605" w:rsidRDefault="009D6765" w:rsidP="009D6765">
                  <w:pPr>
                    <w:framePr w:hSpace="180" w:wrap="around" w:vAnchor="text" w:hAnchor="margin" w:y="-314"/>
                  </w:pP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Talks about how the Indonesian language works, commenting on patterns and grammatical rules.</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Talks about how the Indonesian language works, commenting on patterns and grammatical rules.</w:t>
                  </w:r>
                </w:p>
              </w:tc>
              <w:tc>
                <w:tcPr>
                  <w:tcW w:w="2620"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Talks about how the Indonesian language works, commenting on patterns and grammatical rules, with guidance.</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Talks about how the Indonesian language works, commenting on patterns and grammatical rules, with guidance.</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zCs w:val="18"/>
                    </w:rPr>
                  </w:pPr>
                </w:p>
              </w:tc>
            </w:tr>
            <w:tr w:rsidR="009D6765" w:rsidRPr="00AE7605"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D6765" w:rsidRPr="00AE7605" w:rsidRDefault="009D6765" w:rsidP="009D6765">
                  <w:pPr>
                    <w:framePr w:hSpace="180" w:wrap="around" w:vAnchor="text" w:hAnchor="margin" w:y="-314"/>
                  </w:pP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Identifies that texts have certain conventions and can take different forms.</w:t>
                  </w:r>
                  <w:r w:rsidRPr="00AE7605">
                    <w:rPr>
                      <w:i/>
                    </w:rPr>
                    <w:t xml:space="preserve"> </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Identifies that texts have certain conventions and can take different forms.</w:t>
                  </w:r>
                  <w:r w:rsidRPr="00AE7605">
                    <w:rPr>
                      <w:i/>
                    </w:rPr>
                    <w:t xml:space="preserve"> </w:t>
                  </w:r>
                </w:p>
              </w:tc>
              <w:tc>
                <w:tcPr>
                  <w:tcW w:w="2620"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Identifies that texts have certain conventions and can take different forms.</w:t>
                  </w:r>
                  <w:r w:rsidRPr="00AE7605">
                    <w:rPr>
                      <w:i/>
                    </w:rPr>
                    <w:t xml:space="preserve"> </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Recalls that texts have certain conventions and can take different forms.</w:t>
                  </w:r>
                  <w:r w:rsidRPr="00AE7605">
                    <w:rPr>
                      <w:i/>
                    </w:rPr>
                    <w:t xml:space="preserve"> </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szCs w:val="18"/>
                    </w:rPr>
                  </w:pPr>
                </w:p>
              </w:tc>
            </w:tr>
            <w:tr w:rsidR="009D6765" w:rsidRPr="00AE7605" w:rsidTr="00333E07">
              <w:trPr>
                <w:trHeight w:val="397"/>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9D6765" w:rsidRPr="00AE7605" w:rsidRDefault="009D6765" w:rsidP="009D6765">
                  <w:pPr>
                    <w:framePr w:hSpace="180" w:wrap="around" w:vAnchor="text" w:hAnchor="margin" w:y="-314"/>
                  </w:pPr>
                  <w:r w:rsidRPr="00AE7605">
                    <w:t>Language variation and change</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rPr>
                      <w:rFonts w:cstheme="minorHAnsi"/>
                    </w:rPr>
                  </w:pPr>
                  <w:r w:rsidRPr="00AE7605">
                    <w:t>Explains</w:t>
                  </w:r>
                  <w:r w:rsidR="00243915" w:rsidRPr="00AE7605">
                    <w:t>,</w:t>
                  </w:r>
                  <w:r w:rsidRPr="00AE7605">
                    <w:t xml:space="preserve"> and provides some examples of </w:t>
                  </w:r>
                  <w:r w:rsidRPr="00AE7605">
                    <w:rPr>
                      <w:rFonts w:ascii="Calibri" w:hAnsi="Calibri" w:cs="Calibri"/>
                    </w:rPr>
                    <w:t xml:space="preserve">the variations in the </w:t>
                  </w:r>
                  <w:r w:rsidRPr="00AE7605">
                    <w:rPr>
                      <w:rFonts w:cstheme="minorHAnsi"/>
                    </w:rPr>
                    <w:t>Indonesian language as it is used in different contexts by different people, such as formal/informal register and regional variations.</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t>Explains</w:t>
                  </w:r>
                  <w:r w:rsidR="00243915" w:rsidRPr="00AE7605">
                    <w:t>,</w:t>
                  </w:r>
                  <w:r w:rsidRPr="00AE7605">
                    <w:t xml:space="preserve"> and provides some examples of </w:t>
                  </w:r>
                  <w:r w:rsidRPr="00AE7605">
                    <w:rPr>
                      <w:rFonts w:ascii="Calibri" w:hAnsi="Calibri" w:cs="Calibri"/>
                    </w:rPr>
                    <w:t xml:space="preserve">the </w:t>
                  </w:r>
                  <w:r w:rsidRPr="00AE7605">
                    <w:rPr>
                      <w:rFonts w:cstheme="minorHAnsi"/>
                    </w:rPr>
                    <w:t>variations in the Indonesian language as it is used in different contexts by different people, such as formal/informal register and regional variations.</w:t>
                  </w:r>
                </w:p>
              </w:tc>
              <w:tc>
                <w:tcPr>
                  <w:tcW w:w="2620"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rPr>
                      <w:rFonts w:cstheme="minorHAnsi"/>
                    </w:rPr>
                    <w:t>Explains there are variations in the Indonesian language as it is used in different contexts by different people, such as formal/informal register and regional variations.</w:t>
                  </w:r>
                </w:p>
              </w:tc>
              <w:tc>
                <w:tcPr>
                  <w:tcW w:w="2621" w:type="dxa"/>
                </w:tcPr>
                <w:p w:rsidR="009D6765" w:rsidRPr="00AE7605" w:rsidRDefault="009D6765" w:rsidP="009D6765">
                  <w:pPr>
                    <w:cnfStyle w:val="000000000000" w:firstRow="0" w:lastRow="0" w:firstColumn="0" w:lastColumn="0" w:oddVBand="0" w:evenVBand="0" w:oddHBand="0" w:evenHBand="0" w:firstRowFirstColumn="0" w:firstRowLastColumn="0" w:lastRowFirstColumn="0" w:lastRowLastColumn="0"/>
                  </w:pPr>
                  <w:r w:rsidRPr="00AE7605">
                    <w:rPr>
                      <w:rFonts w:cstheme="minorHAnsi"/>
                    </w:rPr>
                    <w:t>States that there are variations in the Indonesian language as it is used in different contexts by different people, such as formal/informal register and regional variations.</w:t>
                  </w:r>
                </w:p>
              </w:tc>
              <w:tc>
                <w:tcPr>
                  <w:tcW w:w="2621" w:type="dxa"/>
                </w:tcPr>
                <w:p w:rsidR="009D6765" w:rsidRPr="00AE7605" w:rsidRDefault="009D6765" w:rsidP="009D6765">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shd w:val="clear" w:color="auto" w:fill="9F218B"/>
                </w:tcPr>
                <w:p w:rsidR="00C0334C" w:rsidRPr="00AE7605" w:rsidRDefault="00C0334C" w:rsidP="00C0334C">
                  <w:pPr>
                    <w:framePr w:hSpace="180" w:wrap="around" w:vAnchor="text" w:hAnchor="margin" w:y="-314"/>
                  </w:pPr>
                  <w:r w:rsidRPr="00AE7605">
                    <w:t>Role of language and culture</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Explains</w:t>
                  </w:r>
                  <w:r w:rsidR="009D6765" w:rsidRPr="00AE7605">
                    <w:t>,</w:t>
                  </w:r>
                  <w:r w:rsidRPr="00AE7605">
                    <w:t xml:space="preserve"> in detail</w:t>
                  </w:r>
                  <w:r w:rsidR="009D6765" w:rsidRPr="00AE7605">
                    <w:t>,</w:t>
                  </w:r>
                  <w:r w:rsidRPr="00AE7605">
                    <w:t xml:space="preserve"> how Indonesian contains influences from other languages.</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Explains</w:t>
                  </w:r>
                  <w:r w:rsidR="009D6765" w:rsidRPr="00AE7605">
                    <w:t>,</w:t>
                  </w:r>
                  <w:r w:rsidRPr="00AE7605">
                    <w:t xml:space="preserve"> in some detail</w:t>
                  </w:r>
                  <w:r w:rsidR="009D6765" w:rsidRPr="00AE7605">
                    <w:t>,</w:t>
                  </w:r>
                  <w:r w:rsidRPr="00AE7605">
                    <w:t xml:space="preserve"> how Indonesian contains influences from other languages.</w:t>
                  </w:r>
                </w:p>
              </w:tc>
              <w:tc>
                <w:tcPr>
                  <w:tcW w:w="2620"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Explains</w:t>
                  </w:r>
                  <w:r w:rsidR="009D6765" w:rsidRPr="00AE7605">
                    <w:t>,</w:t>
                  </w:r>
                  <w:r w:rsidRPr="00AE7605">
                    <w:t xml:space="preserve"> with guidance, that Indonesian contains influences from other languages.</w:t>
                  </w:r>
                </w:p>
              </w:tc>
              <w:tc>
                <w:tcPr>
                  <w:tcW w:w="2621" w:type="dxa"/>
                </w:tcPr>
                <w:p w:rsidR="00C0334C" w:rsidRPr="00AE7605" w:rsidRDefault="00C0334C" w:rsidP="00C0334C">
                  <w:pPr>
                    <w:cnfStyle w:val="000000000000" w:firstRow="0" w:lastRow="0" w:firstColumn="0" w:lastColumn="0" w:oddVBand="0" w:evenVBand="0" w:oddHBand="0" w:evenHBand="0" w:firstRowFirstColumn="0" w:firstRowLastColumn="0" w:lastRowFirstColumn="0" w:lastRowLastColumn="0"/>
                  </w:pPr>
                  <w:r w:rsidRPr="00AE7605">
                    <w:t>Discusses</w:t>
                  </w:r>
                  <w:r w:rsidR="009D6765" w:rsidRPr="00AE7605">
                    <w:t>,</w:t>
                  </w:r>
                  <w:r w:rsidRPr="00AE7605">
                    <w:t xml:space="preserve"> with guidance, that Indonesian contains influences from other languages.</w:t>
                  </w:r>
                </w:p>
              </w:tc>
              <w:tc>
                <w:tcPr>
                  <w:tcW w:w="2621" w:type="dxa"/>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rPr>
                      <w:szCs w:val="18"/>
                    </w:rPr>
                    <w:t>Does not meet the requirements of a D grade.</w:t>
                  </w:r>
                </w:p>
              </w:tc>
            </w:tr>
            <w:tr w:rsidR="00C0334C" w:rsidRPr="00AE7605" w:rsidTr="00333E07">
              <w:trPr>
                <w:trHeight w:val="282"/>
              </w:trPr>
              <w:tc>
                <w:tcPr>
                  <w:cnfStyle w:val="001000000000" w:firstRow="0" w:lastRow="0" w:firstColumn="1" w:lastColumn="0" w:oddVBand="0" w:evenVBand="0" w:oddHBand="0" w:evenHBand="0" w:firstRowFirstColumn="0" w:firstRowLastColumn="0" w:lastRowFirstColumn="0" w:lastRowLastColumn="0"/>
                  <w:tcW w:w="2620" w:type="dxa"/>
                  <w:tcBorders>
                    <w:bottom w:val="single" w:sz="4" w:space="0" w:color="9F218B"/>
                  </w:tcBorders>
                  <w:shd w:val="clear" w:color="auto" w:fill="9F218B"/>
                </w:tcPr>
                <w:p w:rsidR="00C0334C" w:rsidRPr="00AE7605" w:rsidRDefault="00C0334C" w:rsidP="00C0334C">
                  <w:pPr>
                    <w:framePr w:hSpace="180" w:wrap="around" w:vAnchor="text" w:hAnchor="margin" w:y="-314"/>
                  </w:pPr>
                </w:p>
              </w:tc>
              <w:tc>
                <w:tcPr>
                  <w:tcW w:w="2621"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t>Explains how their own and others’ language use is shaped by and reflects communities’ ways of thinking and behaving and may be interpreted differently by others.</w:t>
                  </w:r>
                </w:p>
              </w:tc>
              <w:tc>
                <w:tcPr>
                  <w:tcW w:w="2621"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t>Discusses how their own and others’ language use is shaped by and reflects communities’ ways of thinking and behaving and may be interpreted differently by others.</w:t>
                  </w:r>
                </w:p>
              </w:tc>
              <w:tc>
                <w:tcPr>
                  <w:tcW w:w="2620"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t>Discusses how their own and others’ language use is shaped by and reflects communities’ ways of thinking and behaving and may be interpreted differently by others.</w:t>
                  </w:r>
                </w:p>
              </w:tc>
              <w:tc>
                <w:tcPr>
                  <w:tcW w:w="2621"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r w:rsidRPr="00AE7605">
                    <w:t>Makes limited comments about how their own and others’ language use is shaped by and reflects communities’ ways of thinking and behaving and may be interpreted differently by others.</w:t>
                  </w:r>
                </w:p>
              </w:tc>
              <w:tc>
                <w:tcPr>
                  <w:tcW w:w="2621" w:type="dxa"/>
                  <w:tcBorders>
                    <w:bottom w:val="single" w:sz="4" w:space="0" w:color="9F218B"/>
                  </w:tcBorders>
                </w:tcPr>
                <w:p w:rsidR="00C0334C" w:rsidRPr="00AE7605" w:rsidRDefault="00C0334C" w:rsidP="00C0334C">
                  <w:pPr>
                    <w:framePr w:hSpace="180" w:wrap="around" w:vAnchor="text" w:hAnchor="margin" w:y="-314"/>
                    <w:cnfStyle w:val="000000000000" w:firstRow="0" w:lastRow="0" w:firstColumn="0" w:lastColumn="0" w:oddVBand="0" w:evenVBand="0" w:oddHBand="0" w:evenHBand="0" w:firstRowFirstColumn="0" w:firstRowLastColumn="0" w:lastRowFirstColumn="0" w:lastRowLastColumn="0"/>
                  </w:pPr>
                </w:p>
              </w:tc>
            </w:tr>
          </w:tbl>
          <w:p w:rsidR="00886B74" w:rsidRPr="00AE7605" w:rsidRDefault="00886B74" w:rsidP="00333E07">
            <w:pPr>
              <w:spacing w:before="120" w:after="120"/>
              <w:rPr>
                <w:rFonts w:ascii="Bebas Neue" w:hAnsi="Bebas Neue" w:cs="Arial"/>
                <w:color w:val="3A6DAF"/>
                <w:sz w:val="32"/>
                <w:szCs w:val="32"/>
              </w:rPr>
            </w:pPr>
          </w:p>
        </w:tc>
      </w:tr>
      <w:tr w:rsidR="00886B74" w:rsidRPr="00617F48" w:rsidTr="00333E07">
        <w:trPr>
          <w:trHeight w:val="284"/>
        </w:trPr>
        <w:tc>
          <w:tcPr>
            <w:tcW w:w="16074" w:type="dxa"/>
            <w:shd w:val="clear" w:color="auto" w:fill="auto"/>
          </w:tcPr>
          <w:p w:rsidR="00243915" w:rsidRPr="00AE7605" w:rsidRDefault="00243915" w:rsidP="00243915">
            <w:pPr>
              <w:shd w:val="clear" w:color="auto" w:fill="FFFFFF"/>
              <w:spacing w:before="120" w:after="120" w:line="276" w:lineRule="auto"/>
              <w:rPr>
                <w:sz w:val="16"/>
                <w:szCs w:val="16"/>
              </w:rPr>
            </w:pPr>
            <w:r w:rsidRPr="00AE7605">
              <w:rPr>
                <w:sz w:val="16"/>
                <w:szCs w:val="16"/>
              </w:rPr>
              <w:t>© School Curriculum and Standards Authority, 2017</w:t>
            </w:r>
          </w:p>
          <w:p w:rsidR="00243915" w:rsidRPr="00AE7605" w:rsidRDefault="00243915" w:rsidP="00243915">
            <w:pPr>
              <w:shd w:val="clear" w:color="auto" w:fill="FFFFFF"/>
              <w:spacing w:before="120" w:after="120" w:line="276" w:lineRule="auto"/>
              <w:rPr>
                <w:sz w:val="16"/>
                <w:szCs w:val="16"/>
              </w:rPr>
            </w:pPr>
            <w:r w:rsidRPr="00AE7605">
              <w:rPr>
                <w:sz w:val="16"/>
                <w:szCs w:val="16"/>
              </w:rPr>
              <w:t xml:space="preserve">This document—apart from any third party copyright material contained in it—may be copied for non-commercial purposes in Western Australian schools, and in schools offering the Western Australian Certificate of Education (WACE), provided that the School Curriculum and Standards Authority is acknowledged as the copyright owner. The document may not be copied for any other purpose. The document—including any third party copyright material contained in </w:t>
            </w:r>
            <w:r w:rsidRPr="00AE7605">
              <w:rPr>
                <w:sz w:val="16"/>
                <w:szCs w:val="16"/>
              </w:rPr>
              <w:br/>
              <w:t>it—must not be communicated to the public on an intranet, an extranet, or an internet site.</w:t>
            </w:r>
          </w:p>
          <w:p w:rsidR="00886B74" w:rsidRDefault="00243915" w:rsidP="00243915">
            <w:pPr>
              <w:pStyle w:val="NormalWeb"/>
              <w:spacing w:before="120" w:beforeAutospacing="0" w:after="120" w:afterAutospacing="0"/>
              <w:rPr>
                <w:rFonts w:ascii="Arial" w:hAnsi="Arial" w:cs="Arial"/>
                <w:sz w:val="18"/>
                <w:szCs w:val="18"/>
              </w:rPr>
            </w:pPr>
            <w:r w:rsidRPr="00AE7605">
              <w:rPr>
                <w:rFonts w:asciiTheme="minorHAnsi" w:hAnsiTheme="minorHAnsi"/>
                <w:sz w:val="16"/>
                <w:szCs w:val="16"/>
              </w:rPr>
              <w:t xml:space="preserve">Any content in this document that has been derived from the Australian Curriculum may be used under the terms of the Creative Commons </w:t>
            </w:r>
            <w:hyperlink r:id="rId10" w:history="1">
              <w:r w:rsidRPr="00AE7605">
                <w:rPr>
                  <w:rStyle w:val="Hyperlink"/>
                  <w:rFonts w:asciiTheme="minorHAnsi" w:hAnsiTheme="minorHAnsi"/>
                  <w:color w:val="0000FF"/>
                  <w:sz w:val="16"/>
                  <w:szCs w:val="16"/>
                </w:rPr>
                <w:t>Attribution 4.0 International (CC BY)</w:t>
              </w:r>
            </w:hyperlink>
            <w:r w:rsidRPr="00AE7605">
              <w:rPr>
                <w:rFonts w:asciiTheme="minorHAnsi" w:hAnsiTheme="minorHAnsi"/>
                <w:sz w:val="16"/>
                <w:szCs w:val="16"/>
              </w:rPr>
              <w:t xml:space="preserve"> licence.</w:t>
            </w:r>
          </w:p>
        </w:tc>
      </w:tr>
    </w:tbl>
    <w:p w:rsidR="00BA3F4A" w:rsidRPr="00C0468F" w:rsidRDefault="00BA3F4A" w:rsidP="00C0468F">
      <w:pPr>
        <w:rPr>
          <w:rFonts w:ascii="Arial" w:hAnsi="Arial" w:cs="Arial"/>
          <w:sz w:val="4"/>
          <w:szCs w:val="4"/>
        </w:rPr>
      </w:pPr>
    </w:p>
    <w:sectPr w:rsidR="00BA3F4A" w:rsidRPr="00C0468F" w:rsidSect="006A2FFA">
      <w:pgSz w:w="16838" w:h="11906" w:orient="landscape"/>
      <w:pgMar w:top="794" w:right="397" w:bottom="397" w:left="567" w:header="142"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0E7E" w:rsidRDefault="00F10E7E" w:rsidP="00712679">
      <w:pPr>
        <w:spacing w:after="0" w:line="240" w:lineRule="auto"/>
      </w:pPr>
      <w:r>
        <w:separator/>
      </w:r>
    </w:p>
  </w:endnote>
  <w:endnote w:type="continuationSeparator" w:id="0">
    <w:p w:rsidR="00F10E7E" w:rsidRDefault="00F10E7E" w:rsidP="007126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ebas Neue">
    <w:altName w:val="Arial"/>
    <w:panose1 w:val="00000000000000000000"/>
    <w:charset w:val="00"/>
    <w:family w:val="swiss"/>
    <w:notTrueType/>
    <w:pitch w:val="variable"/>
    <w:sig w:usb0="00000001" w:usb1="0000004B" w:usb2="00000000" w:usb3="00000000" w:csb0="00000093"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0E7E" w:rsidRDefault="00F10E7E" w:rsidP="00712679">
      <w:pPr>
        <w:spacing w:after="0" w:line="240" w:lineRule="auto"/>
      </w:pPr>
      <w:r>
        <w:separator/>
      </w:r>
    </w:p>
  </w:footnote>
  <w:footnote w:type="continuationSeparator" w:id="0">
    <w:p w:rsidR="00F10E7E" w:rsidRDefault="00F10E7E" w:rsidP="007126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61791"/>
    <w:multiLevelType w:val="hybridMultilevel"/>
    <w:tmpl w:val="6E3A2CD2"/>
    <w:lvl w:ilvl="0" w:tplc="BBF2CBA2">
      <w:start w:val="1"/>
      <w:numFmt w:val="bullet"/>
      <w:lvlText w:val=""/>
      <w:lvlJc w:val="left"/>
      <w:pPr>
        <w:ind w:left="360" w:hanging="360"/>
      </w:pPr>
      <w:rPr>
        <w:rFonts w:ascii="Symbol" w:hAnsi="Symbol" w:hint="default"/>
        <w:sz w:val="20"/>
        <w:szCs w:val="20"/>
      </w:rPr>
    </w:lvl>
    <w:lvl w:ilvl="1" w:tplc="0C090003">
      <w:start w:val="1"/>
      <w:numFmt w:val="bullet"/>
      <w:lvlText w:val="o"/>
      <w:lvlJc w:val="left"/>
      <w:pPr>
        <w:ind w:left="1080" w:hanging="360"/>
      </w:pPr>
      <w:rPr>
        <w:rFonts w:ascii="Courier New" w:hAnsi="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hint="default"/>
      </w:rPr>
    </w:lvl>
    <w:lvl w:ilvl="8" w:tplc="0C0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3757"/>
    <w:rsid w:val="0000006C"/>
    <w:rsid w:val="00003757"/>
    <w:rsid w:val="0006252F"/>
    <w:rsid w:val="00083432"/>
    <w:rsid w:val="00090531"/>
    <w:rsid w:val="000B7EF2"/>
    <w:rsid w:val="000C2332"/>
    <w:rsid w:val="000E765C"/>
    <w:rsid w:val="000F2B03"/>
    <w:rsid w:val="000F45E1"/>
    <w:rsid w:val="001043FE"/>
    <w:rsid w:val="00157DAB"/>
    <w:rsid w:val="001B69E6"/>
    <w:rsid w:val="00211E07"/>
    <w:rsid w:val="00221811"/>
    <w:rsid w:val="00243915"/>
    <w:rsid w:val="00256AA2"/>
    <w:rsid w:val="00282238"/>
    <w:rsid w:val="002A1586"/>
    <w:rsid w:val="002D4FAF"/>
    <w:rsid w:val="002D7380"/>
    <w:rsid w:val="002D75A7"/>
    <w:rsid w:val="002E39FD"/>
    <w:rsid w:val="0030730D"/>
    <w:rsid w:val="003270B4"/>
    <w:rsid w:val="0033627A"/>
    <w:rsid w:val="00343F31"/>
    <w:rsid w:val="00344AB6"/>
    <w:rsid w:val="003850EF"/>
    <w:rsid w:val="003A00D0"/>
    <w:rsid w:val="003A6540"/>
    <w:rsid w:val="003B4A8E"/>
    <w:rsid w:val="00443608"/>
    <w:rsid w:val="00490CD8"/>
    <w:rsid w:val="004935F9"/>
    <w:rsid w:val="004C085F"/>
    <w:rsid w:val="004D2C12"/>
    <w:rsid w:val="00552CBF"/>
    <w:rsid w:val="0055410C"/>
    <w:rsid w:val="00561F5E"/>
    <w:rsid w:val="005A7501"/>
    <w:rsid w:val="005D1199"/>
    <w:rsid w:val="005E3705"/>
    <w:rsid w:val="005F77EB"/>
    <w:rsid w:val="00644537"/>
    <w:rsid w:val="006A1231"/>
    <w:rsid w:val="006A2FFA"/>
    <w:rsid w:val="006B44B5"/>
    <w:rsid w:val="006E1FF9"/>
    <w:rsid w:val="007032C8"/>
    <w:rsid w:val="00712679"/>
    <w:rsid w:val="0072090D"/>
    <w:rsid w:val="0077567F"/>
    <w:rsid w:val="0078375F"/>
    <w:rsid w:val="007C554C"/>
    <w:rsid w:val="007C6E91"/>
    <w:rsid w:val="007E167A"/>
    <w:rsid w:val="00851A32"/>
    <w:rsid w:val="00862098"/>
    <w:rsid w:val="00862450"/>
    <w:rsid w:val="008836CB"/>
    <w:rsid w:val="00886B74"/>
    <w:rsid w:val="008936B7"/>
    <w:rsid w:val="00902143"/>
    <w:rsid w:val="009B4E53"/>
    <w:rsid w:val="009D6765"/>
    <w:rsid w:val="00A02326"/>
    <w:rsid w:val="00A23A93"/>
    <w:rsid w:val="00A43A26"/>
    <w:rsid w:val="00A512FA"/>
    <w:rsid w:val="00A55270"/>
    <w:rsid w:val="00A87E74"/>
    <w:rsid w:val="00AC004B"/>
    <w:rsid w:val="00AC06C1"/>
    <w:rsid w:val="00AD3864"/>
    <w:rsid w:val="00AE7605"/>
    <w:rsid w:val="00B265F6"/>
    <w:rsid w:val="00B34BD8"/>
    <w:rsid w:val="00B44AC5"/>
    <w:rsid w:val="00B6197D"/>
    <w:rsid w:val="00B71566"/>
    <w:rsid w:val="00B74911"/>
    <w:rsid w:val="00B85E18"/>
    <w:rsid w:val="00BA3F4A"/>
    <w:rsid w:val="00BE3259"/>
    <w:rsid w:val="00BF329C"/>
    <w:rsid w:val="00C0334C"/>
    <w:rsid w:val="00C0468F"/>
    <w:rsid w:val="00C1605F"/>
    <w:rsid w:val="00C27B7E"/>
    <w:rsid w:val="00CA3C51"/>
    <w:rsid w:val="00CE13D6"/>
    <w:rsid w:val="00CF3666"/>
    <w:rsid w:val="00D0649A"/>
    <w:rsid w:val="00D42C1F"/>
    <w:rsid w:val="00D877B3"/>
    <w:rsid w:val="00D97A38"/>
    <w:rsid w:val="00DB451F"/>
    <w:rsid w:val="00DC061C"/>
    <w:rsid w:val="00DC0E75"/>
    <w:rsid w:val="00DD2D9A"/>
    <w:rsid w:val="00DE0F0E"/>
    <w:rsid w:val="00DE45C2"/>
    <w:rsid w:val="00DE5DB9"/>
    <w:rsid w:val="00DE76C9"/>
    <w:rsid w:val="00DF6433"/>
    <w:rsid w:val="00E36F62"/>
    <w:rsid w:val="00E400D2"/>
    <w:rsid w:val="00E6337B"/>
    <w:rsid w:val="00E870F6"/>
    <w:rsid w:val="00E91A15"/>
    <w:rsid w:val="00EC3AF0"/>
    <w:rsid w:val="00EE2B16"/>
    <w:rsid w:val="00F10E7E"/>
    <w:rsid w:val="00F12C92"/>
    <w:rsid w:val="00F35240"/>
    <w:rsid w:val="00F40502"/>
    <w:rsid w:val="00F41DE5"/>
    <w:rsid w:val="00F51BDA"/>
    <w:rsid w:val="00FA4273"/>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6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Assesment_Pointer_Movement"/>
    <w:basedOn w:val="TableNormal"/>
    <w:uiPriority w:val="59"/>
    <w:rsid w:val="007126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har"/>
    <w:uiPriority w:val="99"/>
    <w:unhideWhenUsed/>
    <w:rsid w:val="00712679"/>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styleId="BalloonText">
    <w:name w:val="Balloon Text"/>
    <w:basedOn w:val="Normal"/>
    <w:link w:val="BalloonTextChar"/>
    <w:uiPriority w:val="99"/>
    <w:semiHidden/>
    <w:unhideWhenUsed/>
    <w:rsid w:val="0071267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79"/>
    <w:rPr>
      <w:rFonts w:ascii="Tahoma" w:hAnsi="Tahoma" w:cs="Tahoma"/>
      <w:sz w:val="16"/>
      <w:szCs w:val="16"/>
    </w:rPr>
  </w:style>
  <w:style w:type="paragraph" w:styleId="Header">
    <w:name w:val="header"/>
    <w:basedOn w:val="Normal"/>
    <w:link w:val="HeaderChar"/>
    <w:uiPriority w:val="99"/>
    <w:unhideWhenUsed/>
    <w:rsid w:val="007126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2679"/>
  </w:style>
  <w:style w:type="paragraph" w:styleId="Footer">
    <w:name w:val="footer"/>
    <w:basedOn w:val="Normal"/>
    <w:link w:val="FooterChar"/>
    <w:uiPriority w:val="99"/>
    <w:unhideWhenUsed/>
    <w:rsid w:val="007126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2679"/>
  </w:style>
  <w:style w:type="character" w:customStyle="1" w:styleId="NormalWebChar">
    <w:name w:val="Normal (Web) Char"/>
    <w:basedOn w:val="DefaultParagraphFont"/>
    <w:link w:val="NormalWeb"/>
    <w:uiPriority w:val="99"/>
    <w:rsid w:val="00B74911"/>
    <w:rPr>
      <w:rFonts w:ascii="Times New Roman" w:eastAsia="Times New Roman" w:hAnsi="Times New Roman" w:cs="Times New Roman"/>
      <w:sz w:val="24"/>
      <w:szCs w:val="24"/>
      <w:lang w:eastAsia="en-AU"/>
    </w:rPr>
  </w:style>
  <w:style w:type="paragraph" w:customStyle="1" w:styleId="TableHeaderAssesmentPointer">
    <w:name w:val="Table_Header_Assesment_Pointer"/>
    <w:basedOn w:val="NormalWeb"/>
    <w:link w:val="TableHeaderAssesmentPointerChar"/>
    <w:qFormat/>
    <w:rsid w:val="00A87E74"/>
    <w:pPr>
      <w:framePr w:hSpace="180" w:wrap="around" w:vAnchor="text" w:hAnchor="margin" w:y="-314"/>
      <w:spacing w:before="120" w:beforeAutospacing="0" w:after="120" w:afterAutospacing="0"/>
    </w:pPr>
    <w:rPr>
      <w:rFonts w:asciiTheme="minorHAnsi" w:hAnsiTheme="minorHAnsi"/>
      <w:color w:val="000000"/>
      <w:sz w:val="20"/>
      <w:szCs w:val="20"/>
      <w:lang w:eastAsia="ja-JP"/>
    </w:rPr>
  </w:style>
  <w:style w:type="character" w:customStyle="1" w:styleId="TableHeaderAssesmentPointerChar">
    <w:name w:val="Table_Header_Assesment_Pointer Char"/>
    <w:basedOn w:val="DefaultParagraphFont"/>
    <w:link w:val="TableHeaderAssesmentPointer"/>
    <w:rsid w:val="00A87E74"/>
    <w:rPr>
      <w:rFonts w:eastAsia="Times New Roman" w:cs="Times New Roman"/>
      <w:color w:val="000000"/>
      <w:sz w:val="20"/>
      <w:szCs w:val="20"/>
      <w:lang w:eastAsia="ja-JP"/>
    </w:rPr>
  </w:style>
  <w:style w:type="table" w:styleId="LightList-Accent5">
    <w:name w:val="Light List Accent 5"/>
    <w:basedOn w:val="TableNormal"/>
    <w:uiPriority w:val="61"/>
    <w:rsid w:val="00B74911"/>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Style1">
    <w:name w:val="Style1"/>
    <w:basedOn w:val="TableNormal"/>
    <w:uiPriority w:val="99"/>
    <w:rsid w:val="00DE76C9"/>
    <w:pPr>
      <w:spacing w:before="120" w:after="120" w:line="240" w:lineRule="auto"/>
    </w:pPr>
    <w:rPr>
      <w:sz w:val="18"/>
    </w:rPr>
    <w:tblPr>
      <w:tblBorders>
        <w:top w:val="single" w:sz="4" w:space="0" w:color="007852"/>
        <w:left w:val="single" w:sz="4" w:space="0" w:color="007852"/>
        <w:bottom w:val="single" w:sz="4" w:space="0" w:color="007852"/>
        <w:right w:val="single" w:sz="4" w:space="0" w:color="007852"/>
      </w:tblBorders>
    </w:tblPr>
    <w:tblStylePr w:type="firstRow">
      <w:pPr>
        <w:wordWrap/>
        <w:spacing w:beforeLines="0" w:before="0" w:beforeAutospacing="0" w:afterLines="0" w:after="0" w:afterAutospacing="0"/>
      </w:pPr>
      <w:rPr>
        <w:rFonts w:asciiTheme="minorHAnsi" w:hAnsiTheme="minorHAnsi"/>
        <w:color w:val="FFFFFF" w:themeColor="background1"/>
        <w:sz w:val="18"/>
      </w:rPr>
      <w:tblPr/>
      <w:tcPr>
        <w:shd w:val="clear" w:color="auto" w:fill="007852"/>
      </w:tcPr>
    </w:tblStylePr>
    <w:tblStylePr w:type="firstCol">
      <w:pPr>
        <w:wordWrap/>
        <w:spacing w:beforeLines="0" w:before="120" w:beforeAutospacing="0" w:afterLines="0" w:after="0" w:afterAutospacing="0"/>
        <w:jc w:val="center"/>
      </w:pPr>
      <w:rPr>
        <w:rFonts w:asciiTheme="minorHAnsi" w:hAnsiTheme="minorHAnsi"/>
        <w:b/>
        <w:color w:val="FFFFFF" w:themeColor="background1"/>
        <w:sz w:val="22"/>
      </w:rPr>
      <w:tblPr/>
      <w:tcPr>
        <w:shd w:val="clear" w:color="auto" w:fill="007852"/>
      </w:tcPr>
    </w:tblStylePr>
  </w:style>
  <w:style w:type="paragraph" w:customStyle="1" w:styleId="BodyHeading">
    <w:name w:val="Body_Heading"/>
    <w:basedOn w:val="NormalWeb"/>
    <w:link w:val="BodyHeadingChar"/>
    <w:qFormat/>
    <w:rsid w:val="00A23A93"/>
    <w:pPr>
      <w:framePr w:hSpace="180" w:wrap="around" w:vAnchor="text" w:hAnchor="margin" w:y="-314"/>
      <w:spacing w:before="240" w:beforeAutospacing="0" w:after="120" w:afterAutospacing="0"/>
    </w:pPr>
    <w:rPr>
      <w:rFonts w:ascii="Arial Narrow" w:hAnsi="Arial Narrow" w:cs="Arial"/>
      <w:b/>
      <w:caps/>
      <w:color w:val="9F218B"/>
      <w:sz w:val="28"/>
      <w:szCs w:val="32"/>
    </w:rPr>
  </w:style>
  <w:style w:type="paragraph" w:customStyle="1" w:styleId="BodyText">
    <w:name w:val="Body_Text"/>
    <w:basedOn w:val="NormalWeb"/>
    <w:link w:val="BodyTextChar"/>
    <w:qFormat/>
    <w:rsid w:val="00A87E74"/>
    <w:pPr>
      <w:framePr w:hSpace="180" w:wrap="around" w:vAnchor="text" w:hAnchor="margin" w:y="-314"/>
      <w:spacing w:before="80" w:beforeAutospacing="0" w:after="80" w:afterAutospacing="0"/>
    </w:pPr>
    <w:rPr>
      <w:rFonts w:asciiTheme="minorHAnsi" w:hAnsiTheme="minorHAnsi" w:cs="Arial"/>
      <w:sz w:val="22"/>
      <w:szCs w:val="18"/>
    </w:rPr>
  </w:style>
  <w:style w:type="character" w:customStyle="1" w:styleId="BodyHeadingChar">
    <w:name w:val="Body_Heading Char"/>
    <w:basedOn w:val="NormalWebChar"/>
    <w:link w:val="BodyHeading"/>
    <w:rsid w:val="00A23A93"/>
    <w:rPr>
      <w:rFonts w:ascii="Arial Narrow" w:eastAsia="Times New Roman" w:hAnsi="Arial Narrow" w:cs="Arial"/>
      <w:b/>
      <w:caps/>
      <w:color w:val="9F218B"/>
      <w:sz w:val="28"/>
      <w:szCs w:val="32"/>
      <w:lang w:eastAsia="en-AU"/>
    </w:rPr>
  </w:style>
  <w:style w:type="paragraph" w:customStyle="1" w:styleId="PageHeading">
    <w:name w:val="Page_Heading"/>
    <w:basedOn w:val="Normal"/>
    <w:link w:val="PageHeadingChar"/>
    <w:qFormat/>
    <w:rsid w:val="00552CBF"/>
    <w:pPr>
      <w:spacing w:before="120" w:after="120" w:line="240" w:lineRule="auto"/>
    </w:pPr>
    <w:rPr>
      <w:rFonts w:ascii="Arial Narrow" w:hAnsi="Arial Narrow" w:cs="Arial"/>
      <w:b/>
      <w:caps/>
      <w:color w:val="FFFFFF" w:themeColor="background1"/>
      <w:sz w:val="32"/>
      <w:szCs w:val="32"/>
    </w:rPr>
  </w:style>
  <w:style w:type="character" w:customStyle="1" w:styleId="BodyTextChar">
    <w:name w:val="Body_Text Char"/>
    <w:basedOn w:val="NormalWebChar"/>
    <w:link w:val="BodyText"/>
    <w:rsid w:val="00A87E74"/>
    <w:rPr>
      <w:rFonts w:ascii="Times New Roman" w:eastAsia="Times New Roman" w:hAnsi="Times New Roman" w:cs="Arial"/>
      <w:sz w:val="24"/>
      <w:szCs w:val="18"/>
      <w:lang w:eastAsia="en-AU"/>
    </w:rPr>
  </w:style>
  <w:style w:type="paragraph" w:customStyle="1" w:styleId="Pagesubheader">
    <w:name w:val="Page_sub header"/>
    <w:basedOn w:val="Normal"/>
    <w:link w:val="PagesubheaderChar"/>
    <w:qFormat/>
    <w:rsid w:val="00552CBF"/>
    <w:pPr>
      <w:framePr w:hSpace="180" w:wrap="around" w:vAnchor="text" w:hAnchor="margin" w:y="-314"/>
      <w:spacing w:after="0" w:line="240" w:lineRule="auto"/>
    </w:pPr>
    <w:rPr>
      <w:rFonts w:ascii="Arial Narrow" w:hAnsi="Arial Narrow" w:cs="Arial"/>
      <w:b/>
      <w:caps/>
      <w:color w:val="FFFFFF" w:themeColor="background1"/>
      <w:sz w:val="24"/>
      <w:szCs w:val="24"/>
    </w:rPr>
  </w:style>
  <w:style w:type="character" w:customStyle="1" w:styleId="PageHeadingChar">
    <w:name w:val="Page_Heading Char"/>
    <w:basedOn w:val="DefaultParagraphFont"/>
    <w:link w:val="PageHeading"/>
    <w:rsid w:val="00552CBF"/>
    <w:rPr>
      <w:rFonts w:ascii="Arial Narrow" w:hAnsi="Arial Narrow" w:cs="Arial"/>
      <w:b/>
      <w:caps/>
      <w:color w:val="FFFFFF" w:themeColor="background1"/>
      <w:sz w:val="32"/>
      <w:szCs w:val="32"/>
    </w:rPr>
  </w:style>
  <w:style w:type="table" w:styleId="LightShading">
    <w:name w:val="Light Shading"/>
    <w:basedOn w:val="TableNormal"/>
    <w:uiPriority w:val="60"/>
    <w:rsid w:val="00552CB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PagesubheaderChar">
    <w:name w:val="Page_sub header Char"/>
    <w:basedOn w:val="DefaultParagraphFont"/>
    <w:link w:val="Pagesubheader"/>
    <w:rsid w:val="00552CBF"/>
    <w:rPr>
      <w:rFonts w:ascii="Arial Narrow" w:hAnsi="Arial Narrow" w:cs="Arial"/>
      <w:b/>
      <w:caps/>
      <w:color w:val="FFFFFF" w:themeColor="background1"/>
      <w:sz w:val="24"/>
      <w:szCs w:val="24"/>
    </w:rPr>
  </w:style>
  <w:style w:type="table" w:styleId="LightShading-Accent1">
    <w:name w:val="Light Shading Accent 1"/>
    <w:basedOn w:val="TableNormal"/>
    <w:uiPriority w:val="60"/>
    <w:rsid w:val="00552CB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customStyle="1" w:styleId="TableSideHeader">
    <w:name w:val="Table_Side Header"/>
    <w:basedOn w:val="Normal"/>
    <w:link w:val="TableSideHeaderChar"/>
    <w:qFormat/>
    <w:rsid w:val="00644537"/>
    <w:pPr>
      <w:framePr w:hSpace="180" w:wrap="around" w:vAnchor="text" w:hAnchor="margin" w:y="-314"/>
      <w:spacing w:before="120" w:after="60" w:line="240" w:lineRule="auto"/>
      <w:jc w:val="center"/>
    </w:pPr>
    <w:rPr>
      <w:rFonts w:eastAsia="Times New Roman" w:cs="Arial"/>
      <w:b/>
      <w:color w:val="FFFFFF" w:themeColor="background1"/>
      <w:lang w:eastAsia="en-AU"/>
    </w:rPr>
  </w:style>
  <w:style w:type="character" w:customStyle="1" w:styleId="TableSideHeaderChar">
    <w:name w:val="Table_Side Header Char"/>
    <w:basedOn w:val="DefaultParagraphFont"/>
    <w:link w:val="TableSideHeader"/>
    <w:rsid w:val="00644537"/>
    <w:rPr>
      <w:rFonts w:eastAsia="Times New Roman" w:cs="Arial"/>
      <w:b/>
      <w:color w:val="FFFFFF" w:themeColor="background1"/>
      <w:lang w:eastAsia="en-AU"/>
    </w:rPr>
  </w:style>
  <w:style w:type="character" w:styleId="Hyperlink">
    <w:name w:val="Hyperlink"/>
    <w:basedOn w:val="DefaultParagraphFont"/>
    <w:uiPriority w:val="99"/>
    <w:semiHidden/>
    <w:unhideWhenUsed/>
    <w:rsid w:val="007032C8"/>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515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creativecommons.org/licenses/by/4.0/" TargetMode="Externa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DE7107-A450-4012-87D2-A9B1F84CFE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10EA4611</Template>
  <TotalTime>0</TotalTime>
  <Pages>4</Pages>
  <Words>2148</Words>
  <Characters>12245</Characters>
  <Application>Microsoft Office Word</Application>
  <DocSecurity>4</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CC</Company>
  <LinksUpToDate>false</LinksUpToDate>
  <CharactersWithSpaces>14365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Lana Hinton</dc:creator>
  <cp:lastModifiedBy>YANG BeeYuen</cp:lastModifiedBy>
  <cp:revision>2</cp:revision>
  <cp:lastPrinted>2017-05-24T05:44:00Z</cp:lastPrinted>
  <dcterms:created xsi:type="dcterms:W3CDTF">2018-05-29T07:15:00Z</dcterms:created>
  <dcterms:modified xsi:type="dcterms:W3CDTF">2018-05-29T07:15:00Z</dcterms:modified>
</cp:coreProperties>
</file>