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940B63" w:rsidTr="00A23A93">
        <w:tc>
          <w:tcPr>
            <w:tcW w:w="8051" w:type="dxa"/>
            <w:shd w:val="clear" w:color="auto" w:fill="9F218B"/>
          </w:tcPr>
          <w:p w:rsidR="00712679" w:rsidRPr="00940B63" w:rsidRDefault="00712679" w:rsidP="00443608">
            <w:pPr>
              <w:tabs>
                <w:tab w:val="left" w:pos="4253"/>
              </w:tabs>
              <w:rPr>
                <w:rFonts w:ascii="Bebas Neue" w:hAnsi="Bebas Neue" w:cs="Arial"/>
                <w:color w:val="FFFFFF" w:themeColor="background1"/>
                <w:sz w:val="44"/>
                <w:szCs w:val="44"/>
              </w:rPr>
            </w:pPr>
            <w:r w:rsidRPr="00940B63">
              <w:rPr>
                <w:rFonts w:ascii="Bebas Neue" w:hAnsi="Bebas Neue" w:cs="Arial"/>
                <w:noProof/>
                <w:color w:val="FFFFFF" w:themeColor="background1"/>
                <w:sz w:val="44"/>
                <w:szCs w:val="44"/>
                <w:lang w:eastAsia="en-AU"/>
              </w:rPr>
              <w:drawing>
                <wp:inline distT="0" distB="0" distL="0" distR="0" wp14:anchorId="19E9FEC8" wp14:editId="40E00637">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940B63" w:rsidRDefault="0033627A" w:rsidP="00552CBF">
            <w:pPr>
              <w:pStyle w:val="PageHeading"/>
              <w:rPr>
                <w:sz w:val="24"/>
                <w:szCs w:val="24"/>
              </w:rPr>
            </w:pPr>
            <w:r w:rsidRPr="00940B63">
              <w:t xml:space="preserve">JUDGING STANDARDS IN </w:t>
            </w:r>
            <w:r w:rsidR="00453C27" w:rsidRPr="00940B63">
              <w:t>Year 6</w:t>
            </w:r>
          </w:p>
          <w:p w:rsidR="00712679" w:rsidRPr="00940B63" w:rsidRDefault="002326A1" w:rsidP="00211E07">
            <w:pPr>
              <w:pStyle w:val="Pagesubheader"/>
              <w:framePr w:hSpace="0" w:wrap="auto" w:vAnchor="margin" w:hAnchor="text" w:yAlign="inline"/>
            </w:pPr>
            <w:r w:rsidRPr="00940B63">
              <w:t>Languages</w:t>
            </w:r>
            <w:r w:rsidR="00D877B3" w:rsidRPr="00940B63">
              <w:t xml:space="preserve"> </w:t>
            </w:r>
            <w:r w:rsidR="00211E07" w:rsidRPr="00940B63">
              <w:t>Indonesian</w:t>
            </w:r>
            <w:r w:rsidRPr="00940B63">
              <w:t>:</w:t>
            </w:r>
            <w:r w:rsidR="003A6540" w:rsidRPr="00940B63">
              <w:t xml:space="preserve"> second language</w:t>
            </w:r>
          </w:p>
        </w:tc>
        <w:tc>
          <w:tcPr>
            <w:tcW w:w="7598" w:type="dxa"/>
            <w:shd w:val="clear" w:color="auto" w:fill="auto"/>
            <w:vAlign w:val="center"/>
          </w:tcPr>
          <w:p w:rsidR="00AC004B" w:rsidRPr="00940B63" w:rsidRDefault="00AC004B" w:rsidP="000E765C">
            <w:pPr>
              <w:pStyle w:val="TableHeaderAssesmentPointer"/>
              <w:framePr w:hSpace="0" w:wrap="auto" w:vAnchor="margin" w:hAnchor="text" w:yAlign="inline"/>
              <w:tabs>
                <w:tab w:val="left" w:pos="313"/>
              </w:tabs>
              <w:spacing w:before="60" w:after="60"/>
            </w:pPr>
            <w:r w:rsidRPr="00940B63">
              <w:t>Assessment pointers validate teachers’ professional judgement when reporting against a five-point scale. The pointers:</w:t>
            </w:r>
          </w:p>
          <w:p w:rsidR="00AC004B" w:rsidRPr="00940B63" w:rsidRDefault="00AC004B" w:rsidP="000E765C">
            <w:pPr>
              <w:pStyle w:val="TableHeaderAssesmentPointer"/>
              <w:framePr w:hSpace="0" w:wrap="auto" w:vAnchor="margin" w:hAnchor="text" w:yAlign="inline"/>
              <w:numPr>
                <w:ilvl w:val="0"/>
                <w:numId w:val="1"/>
              </w:numPr>
              <w:tabs>
                <w:tab w:val="left" w:pos="313"/>
              </w:tabs>
              <w:spacing w:before="60" w:after="60"/>
            </w:pPr>
            <w:r w:rsidRPr="00940B63">
              <w:t>are examples of evidence in relation to the achievement standard</w:t>
            </w:r>
          </w:p>
          <w:p w:rsidR="00AC004B" w:rsidRPr="00940B63" w:rsidRDefault="00AC004B" w:rsidP="000E765C">
            <w:pPr>
              <w:pStyle w:val="TableHeaderAssesmentPointer"/>
              <w:framePr w:hSpace="0" w:wrap="auto" w:vAnchor="margin" w:hAnchor="text" w:yAlign="inline"/>
              <w:numPr>
                <w:ilvl w:val="0"/>
                <w:numId w:val="1"/>
              </w:numPr>
              <w:tabs>
                <w:tab w:val="left" w:pos="313"/>
              </w:tabs>
              <w:spacing w:before="60" w:after="60"/>
            </w:pPr>
            <w:r w:rsidRPr="00940B63">
              <w:t>should be used with the annotated student work samples</w:t>
            </w:r>
          </w:p>
          <w:p w:rsidR="00AC004B" w:rsidRPr="00940B63" w:rsidRDefault="00AC004B" w:rsidP="000E765C">
            <w:pPr>
              <w:pStyle w:val="TableHeaderAssesmentPointer"/>
              <w:framePr w:hSpace="0" w:wrap="auto" w:vAnchor="margin" w:hAnchor="text" w:yAlign="inline"/>
              <w:numPr>
                <w:ilvl w:val="0"/>
                <w:numId w:val="1"/>
              </w:numPr>
              <w:tabs>
                <w:tab w:val="left" w:pos="313"/>
              </w:tabs>
              <w:spacing w:before="60" w:after="60"/>
            </w:pPr>
            <w:r w:rsidRPr="00940B63">
              <w:t xml:space="preserve">exemplify what </w:t>
            </w:r>
            <w:r w:rsidRPr="00940B63">
              <w:rPr>
                <w:i/>
              </w:rPr>
              <w:t>students may demonstrate</w:t>
            </w:r>
            <w:r w:rsidRPr="00940B63">
              <w:t xml:space="preserve"> rather than a checklist of </w:t>
            </w:r>
            <w:r w:rsidRPr="00940B63">
              <w:rPr>
                <w:i/>
              </w:rPr>
              <w:t>everything they</w:t>
            </w:r>
          </w:p>
          <w:p w:rsidR="00712679" w:rsidRPr="00940B63" w:rsidRDefault="00AC004B" w:rsidP="000E765C">
            <w:pPr>
              <w:pStyle w:val="TableHeaderAssesmentPointer"/>
              <w:framePr w:hSpace="0" w:wrap="auto" w:vAnchor="margin" w:hAnchor="text" w:yAlign="inline"/>
              <w:tabs>
                <w:tab w:val="left" w:pos="313"/>
              </w:tabs>
              <w:spacing w:before="60" w:after="60"/>
              <w:ind w:left="313"/>
            </w:pPr>
            <w:r w:rsidRPr="00940B63">
              <w:rPr>
                <w:i/>
              </w:rPr>
              <w:t>should do</w:t>
            </w:r>
            <w:r w:rsidRPr="00940B63">
              <w:t>.</w:t>
            </w:r>
          </w:p>
        </w:tc>
        <w:tc>
          <w:tcPr>
            <w:tcW w:w="425" w:type="dxa"/>
            <w:shd w:val="clear" w:color="auto" w:fill="9F218B"/>
          </w:tcPr>
          <w:p w:rsidR="00712679" w:rsidRPr="00940B63" w:rsidRDefault="00712679" w:rsidP="006A2FFA">
            <w:pPr>
              <w:pStyle w:val="NormalWeb"/>
              <w:spacing w:before="120" w:beforeAutospacing="0" w:after="120" w:afterAutospacing="0"/>
              <w:rPr>
                <w:rFonts w:ascii="Arial" w:hAnsi="Arial" w:cs="Arial"/>
                <w:sz w:val="18"/>
                <w:szCs w:val="18"/>
              </w:rPr>
            </w:pPr>
          </w:p>
        </w:tc>
      </w:tr>
      <w:tr w:rsidR="00A23A93" w:rsidRPr="00940B63" w:rsidTr="00A23A93">
        <w:trPr>
          <w:trHeight w:val="81"/>
        </w:trPr>
        <w:tc>
          <w:tcPr>
            <w:tcW w:w="16074" w:type="dxa"/>
            <w:gridSpan w:val="3"/>
            <w:shd w:val="clear" w:color="auto" w:fill="9F218B"/>
          </w:tcPr>
          <w:p w:rsidR="00A23A93" w:rsidRPr="00940B63" w:rsidRDefault="00A23A93" w:rsidP="006A2FFA">
            <w:pPr>
              <w:pStyle w:val="NormalWeb"/>
              <w:spacing w:before="0" w:beforeAutospacing="0" w:after="0" w:afterAutospacing="0"/>
              <w:rPr>
                <w:rFonts w:ascii="Arial" w:hAnsi="Arial" w:cs="Arial"/>
                <w:sz w:val="16"/>
                <w:szCs w:val="16"/>
              </w:rPr>
            </w:pPr>
          </w:p>
        </w:tc>
      </w:tr>
      <w:tr w:rsidR="00712679" w:rsidRPr="00940B63" w:rsidTr="00A23A93">
        <w:trPr>
          <w:trHeight w:val="266"/>
        </w:trPr>
        <w:tc>
          <w:tcPr>
            <w:tcW w:w="16074" w:type="dxa"/>
            <w:gridSpan w:val="3"/>
            <w:shd w:val="clear" w:color="auto" w:fill="auto"/>
          </w:tcPr>
          <w:p w:rsidR="00712679" w:rsidRPr="00940B63" w:rsidRDefault="005F77EB" w:rsidP="00211E07">
            <w:pPr>
              <w:pStyle w:val="BodyHeading"/>
              <w:framePr w:hSpace="0" w:wrap="auto" w:vAnchor="margin" w:hAnchor="text" w:yAlign="inline"/>
            </w:pPr>
            <w:r w:rsidRPr="00940B63">
              <w:t>y</w:t>
            </w:r>
            <w:r w:rsidR="00453C27" w:rsidRPr="00940B63">
              <w:t>ear 6</w:t>
            </w:r>
            <w:r w:rsidRPr="00940B63">
              <w:t xml:space="preserve"> </w:t>
            </w:r>
            <w:r w:rsidR="00211E07" w:rsidRPr="00940B63">
              <w:t>Indonesian</w:t>
            </w:r>
            <w:r w:rsidR="002326A1" w:rsidRPr="00940B63">
              <w:t>:</w:t>
            </w:r>
            <w:r w:rsidRPr="00940B63">
              <w:t xml:space="preserve"> second language Achievement Standard</w:t>
            </w:r>
          </w:p>
        </w:tc>
      </w:tr>
      <w:tr w:rsidR="00712679" w:rsidRPr="00940B63" w:rsidTr="00A23A93">
        <w:trPr>
          <w:trHeight w:val="266"/>
        </w:trPr>
        <w:tc>
          <w:tcPr>
            <w:tcW w:w="16074" w:type="dxa"/>
            <w:gridSpan w:val="3"/>
            <w:shd w:val="clear" w:color="auto" w:fill="auto"/>
          </w:tcPr>
          <w:p w:rsidR="00504B1F" w:rsidRPr="00940B63" w:rsidRDefault="00504B1F" w:rsidP="00504B1F">
            <w:pPr>
              <w:spacing w:before="120" w:after="120"/>
              <w:ind w:left="28"/>
            </w:pPr>
            <w:r w:rsidRPr="00940B63">
              <w:t xml:space="preserve">At standard, students initiate, with guidance, interactions in Indonesian with others through collaborative tasks, class experiences, activities and transactions, to exchange information and relate experiences about free time. They use mostly descriptive and expressive language to express feelings, opinions and personal preferences, such as </w:t>
            </w:r>
            <w:r w:rsidRPr="00940B63">
              <w:rPr>
                <w:i/>
              </w:rPr>
              <w:t>Teman saya baik hati dan lucu</w:t>
            </w:r>
            <w:r w:rsidRPr="00940B63">
              <w:t xml:space="preserve">. </w:t>
            </w:r>
            <w:r w:rsidRPr="00940B63">
              <w:rPr>
                <w:rFonts w:ascii="Calibri" w:hAnsi="Calibri" w:cs="Calibri"/>
              </w:rPr>
              <w:t xml:space="preserve">Students collaborate with peers in guided tasks to plan events or activities to showcase their progress in learning and using Indonesian, developing projects or budgeting for a shared event. </w:t>
            </w:r>
            <w:r w:rsidRPr="00940B63">
              <w:t>Students gather, compare and respond to most information and some supporting details from texts related to their personal and social worlds</w:t>
            </w:r>
            <w:r w:rsidR="002A0DB4">
              <w:t>,</w:t>
            </w:r>
            <w:r w:rsidRPr="00940B63">
              <w:t xml:space="preserve"> and they convey information, ideas and opinions, selecting appropriate texts to suit specific audiences and contexts. Students </w:t>
            </w:r>
            <w:r w:rsidRPr="00940B63">
              <w:rPr>
                <w:rFonts w:ascii="Calibri" w:hAnsi="Calibri" w:cs="Calibri"/>
              </w:rPr>
              <w:t>s</w:t>
            </w:r>
            <w:r w:rsidRPr="00940B63">
              <w:rPr>
                <w:rFonts w:ascii="Calibri" w:hAnsi="Calibri" w:cs="Calibri"/>
                <w:color w:val="000000"/>
              </w:rPr>
              <w:t>har</w:t>
            </w:r>
            <w:r w:rsidRPr="00940B63">
              <w:rPr>
                <w:rFonts w:ascii="Calibri" w:hAnsi="Calibri" w:cs="Calibri"/>
              </w:rPr>
              <w:t>e and compare</w:t>
            </w:r>
            <w:r w:rsidR="002A0DB4">
              <w:rPr>
                <w:rFonts w:ascii="Calibri" w:hAnsi="Calibri" w:cs="Calibri"/>
              </w:rPr>
              <w:t>,</w:t>
            </w:r>
            <w:r w:rsidRPr="00940B63">
              <w:rPr>
                <w:rFonts w:ascii="Calibri" w:hAnsi="Calibri" w:cs="Calibri"/>
              </w:rPr>
              <w:t xml:space="preserve"> with some guidance, responses to characters</w:t>
            </w:r>
            <w:r w:rsidRPr="00940B63">
              <w:rPr>
                <w:rFonts w:ascii="Calibri" w:hAnsi="Calibri" w:cs="Calibri"/>
                <w:color w:val="000000"/>
              </w:rPr>
              <w:t xml:space="preserve">, </w:t>
            </w:r>
            <w:r w:rsidRPr="00940B63">
              <w:rPr>
                <w:rFonts w:ascii="Calibri" w:hAnsi="Calibri" w:cs="Calibri"/>
              </w:rPr>
              <w:t>events and ideas, and identify several cultural elements in a variety of imaginative texts. They create</w:t>
            </w:r>
            <w:r w:rsidRPr="00940B63">
              <w:rPr>
                <w:rFonts w:ascii="Calibri" w:hAnsi="Calibri" w:cs="Calibri"/>
                <w:color w:val="000000"/>
              </w:rPr>
              <w:t xml:space="preserve"> </w:t>
            </w:r>
            <w:r w:rsidRPr="00940B63">
              <w:rPr>
                <w:rFonts w:ascii="Calibri" w:hAnsi="Calibri" w:cs="Calibri"/>
              </w:rPr>
              <w:t xml:space="preserve">or present, occasionally with guidance, simple alternative versions of imaginative texts for different audiences, adapting elements </w:t>
            </w:r>
            <w:r w:rsidRPr="00940B63">
              <w:rPr>
                <w:rFonts w:ascii="Calibri" w:hAnsi="Calibri" w:cs="Calibri"/>
                <w:color w:val="000000"/>
              </w:rPr>
              <w:t>for different modes or contexts. They t</w:t>
            </w:r>
            <w:r w:rsidRPr="00940B63">
              <w:rPr>
                <w:rFonts w:ascii="Calibri" w:hAnsi="Calibri" w:cs="Calibri"/>
              </w:rPr>
              <w:t>ranslate and interpret short texts from Indonesian to English and vice versa, recognising that words and meanings do not always correspond across languages, and with guidance, give examples where necessary, to assist meaning.</w:t>
            </w:r>
            <w:r w:rsidRPr="00940B63">
              <w:t xml:space="preserve"> Students e</w:t>
            </w:r>
            <w:r w:rsidRPr="00940B63">
              <w:rPr>
                <w:lang w:eastAsia="zh-CN"/>
              </w:rPr>
              <w:t>xperiment with and discuss the usefulness of various forms of dictionaries</w:t>
            </w:r>
            <w:r w:rsidRPr="00940B63">
              <w:t xml:space="preserve">. </w:t>
            </w:r>
            <w:r w:rsidRPr="00940B63">
              <w:rPr>
                <w:rFonts w:ascii="Calibri" w:hAnsi="Calibri" w:cs="Calibri"/>
              </w:rPr>
              <w:t>They engage in intercultural experiences, describing some aspects of language and culture that are unfamiliar</w:t>
            </w:r>
            <w:r w:rsidR="002A0DB4">
              <w:rPr>
                <w:rFonts w:ascii="Calibri" w:hAnsi="Calibri" w:cs="Calibri"/>
              </w:rPr>
              <w:t>,</w:t>
            </w:r>
            <w:r w:rsidRPr="00940B63">
              <w:rPr>
                <w:rFonts w:ascii="Calibri" w:hAnsi="Calibri" w:cs="Calibri"/>
              </w:rPr>
              <w:t xml:space="preserve"> and discuss their own reactions and adjustments.</w:t>
            </w:r>
          </w:p>
          <w:p w:rsidR="00886B74" w:rsidRPr="00940B63" w:rsidRDefault="00504B1F" w:rsidP="00504B1F">
            <w:pPr>
              <w:spacing w:before="120" w:after="120"/>
              <w:ind w:left="28"/>
              <w:rPr>
                <w:rFonts w:ascii="Calibri" w:hAnsi="Calibri"/>
              </w:rPr>
            </w:pPr>
            <w:r w:rsidRPr="00940B63">
              <w:t>Students apply the pronunciation of phonemes and of loan words from English</w:t>
            </w:r>
            <w:r w:rsidR="002A0DB4">
              <w:t>,</w:t>
            </w:r>
            <w:r w:rsidRPr="00940B63">
              <w:t xml:space="preserve"> with a satisfactory level of accuracy. They generate simple spoken and written texts by using a range of vocabulary and applying the knowledge of grammatical elements</w:t>
            </w:r>
            <w:r w:rsidR="002A0DB4">
              <w:t>,</w:t>
            </w:r>
            <w:r w:rsidRPr="00940B63">
              <w:t xml:space="preserve"> with a satisfactory level of accuracy. Students use adjectives to describe people, activities and things, and describe frequency using adverbs. They create cohesion using conjunctions, and refer to relationships between people and things using prepositions. Students express reactions with exclamations, locate events in time and use days of the week and months. They compare and evaluate using comparatives and superlatives. Students extend subject-focus construction by adding prepositions or adverbs to subject-verb-object word order, and describe actions using </w:t>
            </w:r>
            <w:r w:rsidRPr="00940B63">
              <w:rPr>
                <w:i/>
              </w:rPr>
              <w:t>ber-</w:t>
            </w:r>
            <w:r w:rsidRPr="00940B63">
              <w:t xml:space="preserve"> and </w:t>
            </w:r>
            <w:r w:rsidRPr="00940B63">
              <w:rPr>
                <w:i/>
              </w:rPr>
              <w:t>me-</w:t>
            </w:r>
            <w:r w:rsidRPr="00940B63">
              <w:t xml:space="preserve"> verbs. </w:t>
            </w:r>
            <w:r w:rsidRPr="00940B63">
              <w:rPr>
                <w:rFonts w:ascii="Calibri" w:hAnsi="Calibri" w:cs="Calibri"/>
              </w:rPr>
              <w:t>Students describe</w:t>
            </w:r>
            <w:r w:rsidR="002A0DB4">
              <w:rPr>
                <w:rFonts w:ascii="Calibri" w:hAnsi="Calibri" w:cs="Calibri"/>
              </w:rPr>
              <w:t>,</w:t>
            </w:r>
            <w:r w:rsidRPr="00940B63">
              <w:rPr>
                <w:rFonts w:ascii="Calibri" w:hAnsi="Calibri" w:cs="Calibri"/>
              </w:rPr>
              <w:t xml:space="preserve"> with guidance, how the Indonesian language works, </w:t>
            </w:r>
            <w:r w:rsidRPr="00940B63">
              <w:rPr>
                <w:rFonts w:ascii="Calibri" w:eastAsia="Times New Roman" w:hAnsi="Calibri" w:cs="Calibri"/>
                <w:color w:val="000000"/>
              </w:rPr>
              <w:t>describing patterns, grammatical rules and variations in language structures</w:t>
            </w:r>
            <w:r w:rsidRPr="00940B63">
              <w:rPr>
                <w:rFonts w:ascii="Calibri" w:hAnsi="Calibri" w:cs="Calibri"/>
                <w:color w:val="000000"/>
              </w:rPr>
              <w:t>.</w:t>
            </w:r>
            <w:r w:rsidRPr="00940B63">
              <w:rPr>
                <w:rFonts w:ascii="Calibri" w:hAnsi="Calibri" w:cs="Calibri"/>
              </w:rPr>
              <w:t xml:space="preserve"> They discuss </w:t>
            </w:r>
            <w:r w:rsidRPr="00940B63">
              <w:rPr>
                <w:rFonts w:ascii="Calibri" w:hAnsi="Calibri" w:cs="Calibri"/>
                <w:color w:val="000000"/>
              </w:rPr>
              <w:t xml:space="preserve">how Indonesian texts use </w:t>
            </w:r>
            <w:r w:rsidRPr="00940B63">
              <w:rPr>
                <w:rFonts w:ascii="Calibri" w:hAnsi="Calibri" w:cs="Calibri"/>
              </w:rPr>
              <w:t>language</w:t>
            </w:r>
            <w:r w:rsidRPr="00940B63">
              <w:rPr>
                <w:rFonts w:ascii="Calibri" w:hAnsi="Calibri" w:cs="Calibri"/>
                <w:color w:val="000000"/>
              </w:rPr>
              <w:t xml:space="preserve"> in ways that </w:t>
            </w:r>
            <w:r w:rsidRPr="00940B63">
              <w:rPr>
                <w:rFonts w:ascii="Calibri" w:hAnsi="Calibri" w:cs="Calibri"/>
              </w:rPr>
              <w:t>create</w:t>
            </w:r>
            <w:r w:rsidRPr="00940B63">
              <w:rPr>
                <w:rFonts w:ascii="Calibri" w:hAnsi="Calibri" w:cs="Calibri"/>
                <w:color w:val="000000"/>
              </w:rPr>
              <w:t xml:space="preserve"> different effects and suit different audiences, and </w:t>
            </w:r>
            <w:r w:rsidRPr="00940B63">
              <w:rPr>
                <w:rFonts w:ascii="Calibri" w:hAnsi="Calibri" w:cs="Calibri"/>
              </w:rPr>
              <w:t>explain how the Indonesian language is used differently in different contexts and situations. Students discuss how the Indonesian language is constantly changing due to contact with other languages and to the impact of new technologies and knowledge, and explain how language and culture are integral to the nature of identity and communication.</w:t>
            </w:r>
          </w:p>
        </w:tc>
      </w:tr>
      <w:tr w:rsidR="00712679" w:rsidRPr="00940B63" w:rsidTr="00A23A93">
        <w:trPr>
          <w:trHeight w:val="284"/>
        </w:trPr>
        <w:tc>
          <w:tcPr>
            <w:tcW w:w="16074" w:type="dxa"/>
            <w:gridSpan w:val="3"/>
            <w:shd w:val="clear" w:color="auto" w:fill="auto"/>
          </w:tcPr>
          <w:p w:rsidR="00712679" w:rsidRPr="00940B63" w:rsidRDefault="00453C27" w:rsidP="002A0DB4">
            <w:pPr>
              <w:pStyle w:val="NormalWeb"/>
              <w:spacing w:before="120" w:beforeAutospacing="0" w:after="120" w:afterAutospacing="0"/>
              <w:rPr>
                <w:rFonts w:ascii="Arial" w:hAnsi="Arial" w:cstheme="minorHAnsi"/>
                <w:sz w:val="16"/>
                <w:szCs w:val="16"/>
              </w:rPr>
            </w:pPr>
            <w:r w:rsidRPr="00940B63">
              <w:rPr>
                <w:rFonts w:ascii="Arial" w:hAnsi="Arial" w:cstheme="minorHAnsi"/>
                <w:sz w:val="16"/>
                <w:szCs w:val="16"/>
              </w:rPr>
              <w:t xml:space="preserve">2016/3205  [PDF 2017/18524]  Published: </w:t>
            </w:r>
            <w:r w:rsidR="002A0DB4">
              <w:rPr>
                <w:rFonts w:ascii="Arial" w:hAnsi="Arial" w:cstheme="minorHAnsi"/>
                <w:sz w:val="16"/>
                <w:szCs w:val="16"/>
              </w:rPr>
              <w:t>17 July</w:t>
            </w:r>
            <w:r w:rsidRPr="00940B63">
              <w:rPr>
                <w:rFonts w:ascii="Arial" w:hAnsi="Arial" w:cstheme="minorHAnsi"/>
                <w:sz w:val="16"/>
                <w:szCs w:val="16"/>
              </w:rPr>
              <w:t>, 2017</w:t>
            </w:r>
          </w:p>
        </w:tc>
      </w:tr>
    </w:tbl>
    <w:p w:rsidR="005F77EB" w:rsidRPr="00940B63" w:rsidRDefault="00886B74">
      <w:pPr>
        <w:rPr>
          <w:rFonts w:ascii="Arial" w:hAnsi="Arial" w:cs="Arial"/>
          <w:sz w:val="4"/>
          <w:szCs w:val="4"/>
        </w:rPr>
      </w:pPr>
      <w:r w:rsidRPr="00940B63">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5F77EB" w:rsidRPr="00940B63" w:rsidTr="0079284F">
        <w:trPr>
          <w:trHeight w:val="283"/>
        </w:trPr>
        <w:tc>
          <w:tcPr>
            <w:tcW w:w="16074" w:type="dxa"/>
            <w:shd w:val="clear" w:color="auto" w:fill="auto"/>
          </w:tcPr>
          <w:p w:rsidR="005F77EB" w:rsidRPr="00940B63" w:rsidRDefault="00453C27" w:rsidP="00211E07">
            <w:pPr>
              <w:pStyle w:val="BodyHeading"/>
              <w:framePr w:hSpace="0" w:wrap="auto" w:vAnchor="margin" w:hAnchor="text" w:yAlign="inline"/>
              <w:rPr>
                <w:rFonts w:ascii="Arial" w:hAnsi="Arial"/>
                <w:sz w:val="16"/>
                <w:szCs w:val="16"/>
              </w:rPr>
            </w:pPr>
            <w:r w:rsidRPr="00940B63">
              <w:lastRenderedPageBreak/>
              <w:t>Year 6</w:t>
            </w:r>
            <w:r w:rsidR="005F77EB" w:rsidRPr="00940B63">
              <w:t xml:space="preserve"> </w:t>
            </w:r>
            <w:r w:rsidR="00211E07" w:rsidRPr="00940B63">
              <w:t>Indonesian</w:t>
            </w:r>
            <w:r w:rsidR="002326A1" w:rsidRPr="00940B63">
              <w:t>:</w:t>
            </w:r>
            <w:r w:rsidR="005F77EB" w:rsidRPr="00940B63">
              <w:t xml:space="preserve"> second language Assessment pointers</w:t>
            </w:r>
          </w:p>
        </w:tc>
      </w:tr>
      <w:tr w:rsidR="005F77EB" w:rsidRPr="00940B63"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F77EB" w:rsidRPr="00940B63" w:rsidTr="0079284F">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F77EB" w:rsidRPr="00940B63" w:rsidRDefault="005F77EB" w:rsidP="005F77EB">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A</w:t>
                  </w:r>
                </w:p>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940B63">
                    <w:rPr>
                      <w:rFonts w:cs="Arial"/>
                    </w:rPr>
                    <w:t>Excellent achievement</w:t>
                  </w:r>
                </w:p>
              </w:tc>
              <w:tc>
                <w:tcPr>
                  <w:tcW w:w="2621" w:type="dxa"/>
                  <w:tcBorders>
                    <w:bottom w:val="single" w:sz="4" w:space="0" w:color="9F218B"/>
                  </w:tcBorders>
                  <w:shd w:val="clear" w:color="auto" w:fill="9F218B"/>
                  <w:vAlign w:val="center"/>
                </w:tcPr>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B</w:t>
                  </w:r>
                </w:p>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High achievement</w:t>
                  </w:r>
                </w:p>
              </w:tc>
              <w:tc>
                <w:tcPr>
                  <w:tcW w:w="2620" w:type="dxa"/>
                  <w:tcBorders>
                    <w:bottom w:val="single" w:sz="4" w:space="0" w:color="9F218B"/>
                  </w:tcBorders>
                  <w:shd w:val="clear" w:color="auto" w:fill="9F218B"/>
                  <w:vAlign w:val="center"/>
                </w:tcPr>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C</w:t>
                  </w:r>
                </w:p>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940B63">
                    <w:rPr>
                      <w:rFonts w:cs="Arial"/>
                    </w:rPr>
                    <w:t>Satisfactory achievement</w:t>
                  </w:r>
                </w:p>
              </w:tc>
              <w:tc>
                <w:tcPr>
                  <w:tcW w:w="2621" w:type="dxa"/>
                  <w:tcBorders>
                    <w:bottom w:val="single" w:sz="4" w:space="0" w:color="9F218B"/>
                  </w:tcBorders>
                  <w:shd w:val="clear" w:color="auto" w:fill="9F218B"/>
                  <w:vAlign w:val="center"/>
                </w:tcPr>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D</w:t>
                  </w:r>
                </w:p>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Limited achievement</w:t>
                  </w:r>
                </w:p>
              </w:tc>
              <w:tc>
                <w:tcPr>
                  <w:tcW w:w="2621" w:type="dxa"/>
                  <w:tcBorders>
                    <w:bottom w:val="single" w:sz="4" w:space="0" w:color="9F218B"/>
                  </w:tcBorders>
                  <w:shd w:val="clear" w:color="auto" w:fill="9F218B"/>
                  <w:vAlign w:val="center"/>
                </w:tcPr>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E</w:t>
                  </w:r>
                </w:p>
                <w:p w:rsidR="005F77EB" w:rsidRPr="00940B63"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Very low achievement</w:t>
                  </w:r>
                </w:p>
              </w:tc>
            </w:tr>
            <w:tr w:rsidR="005F77EB" w:rsidRPr="00940B63" w:rsidTr="0079284F">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5F77EB" w:rsidRPr="00940B63" w:rsidRDefault="005F77EB" w:rsidP="005F77EB">
                  <w:pPr>
                    <w:pStyle w:val="TableSideHeader"/>
                    <w:framePr w:wrap="around"/>
                    <w:rPr>
                      <w:szCs w:val="18"/>
                    </w:rPr>
                  </w:pPr>
                  <w:r w:rsidRPr="00940B63">
                    <w:rPr>
                      <w:b/>
                      <w:color w:val="9F218B"/>
                    </w:rPr>
                    <w:t>Communicating</w:t>
                  </w:r>
                </w:p>
              </w:tc>
            </w:tr>
            <w:tr w:rsidR="00D653DC" w:rsidRPr="00940B63"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D653DC" w:rsidRPr="00940B63" w:rsidRDefault="00D653DC" w:rsidP="00D653DC">
                  <w:pPr>
                    <w:pStyle w:val="TableSideHeader"/>
                    <w:framePr w:wrap="around"/>
                    <w:spacing w:after="120"/>
                    <w:rPr>
                      <w:b/>
                    </w:rPr>
                  </w:pPr>
                  <w:r w:rsidRPr="00940B63">
                    <w:rPr>
                      <w:b/>
                    </w:rPr>
                    <w:t>Socialising</w:t>
                  </w:r>
                </w:p>
              </w:tc>
              <w:tc>
                <w:tcPr>
                  <w:tcW w:w="2621" w:type="dxa"/>
                  <w:tcBorders>
                    <w:top w:val="single" w:sz="4" w:space="0" w:color="9F218B"/>
                    <w:bottom w:val="nil"/>
                  </w:tcBorders>
                </w:tcPr>
                <w:p w:rsidR="00D653DC" w:rsidRPr="00940B63" w:rsidRDefault="00D653DC" w:rsidP="002326A1">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Initiates interactions to exchange comprehensive information and recount</w:t>
                  </w:r>
                  <w:r w:rsidR="002326A1" w:rsidRPr="00940B63">
                    <w:rPr>
                      <w:szCs w:val="18"/>
                    </w:rPr>
                    <w:t>,</w:t>
                  </w:r>
                  <w:r w:rsidRPr="00940B63">
                    <w:rPr>
                      <w:szCs w:val="18"/>
                    </w:rPr>
                    <w:t xml:space="preserve"> in detail</w:t>
                  </w:r>
                  <w:r w:rsidR="002326A1" w:rsidRPr="00940B63">
                    <w:rPr>
                      <w:szCs w:val="18"/>
                    </w:rPr>
                    <w:t>,</w:t>
                  </w:r>
                  <w:r w:rsidRPr="00940B63">
                    <w:rPr>
                      <w:szCs w:val="18"/>
                    </w:rPr>
                    <w:t xml:space="preserve"> experiences about free time, using descriptive and expressive language.</w:t>
                  </w:r>
                </w:p>
              </w:tc>
              <w:tc>
                <w:tcPr>
                  <w:tcW w:w="2621" w:type="dxa"/>
                  <w:tcBorders>
                    <w:top w:val="single" w:sz="4" w:space="0" w:color="9F218B"/>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Initiates interactions to exchange detailed information and recount experiences about free time, using descriptive and expressive language.</w:t>
                  </w:r>
                </w:p>
              </w:tc>
              <w:tc>
                <w:tcPr>
                  <w:tcW w:w="2620" w:type="dxa"/>
                  <w:tcBorders>
                    <w:top w:val="single" w:sz="4" w:space="0" w:color="9F218B"/>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Initiates interactions</w:t>
                  </w:r>
                  <w:r w:rsidR="002326A1" w:rsidRPr="00940B63">
                    <w:rPr>
                      <w:szCs w:val="18"/>
                    </w:rPr>
                    <w:t>,</w:t>
                  </w:r>
                  <w:r w:rsidRPr="00940B63">
                    <w:rPr>
                      <w:szCs w:val="18"/>
                    </w:rPr>
                    <w:t xml:space="preserve"> with guidance, to exchange information and recount experiences about free time, using mostly descriptive and expressive language.</w:t>
                  </w:r>
                </w:p>
              </w:tc>
              <w:tc>
                <w:tcPr>
                  <w:tcW w:w="2621" w:type="dxa"/>
                  <w:tcBorders>
                    <w:top w:val="single" w:sz="4" w:space="0" w:color="9F218B"/>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Participates in interactions</w:t>
                  </w:r>
                  <w:r w:rsidR="002326A1" w:rsidRPr="00940B63">
                    <w:rPr>
                      <w:szCs w:val="18"/>
                    </w:rPr>
                    <w:t>,</w:t>
                  </w:r>
                  <w:r w:rsidRPr="00940B63">
                    <w:rPr>
                      <w:szCs w:val="18"/>
                    </w:rPr>
                    <w:t xml:space="preserve"> with guidance, using mostly simple descriptive and expressive language to exchange limited information and recount some experiences about free time.</w:t>
                  </w:r>
                </w:p>
              </w:tc>
              <w:tc>
                <w:tcPr>
                  <w:tcW w:w="2621" w:type="dxa"/>
                  <w:tcBorders>
                    <w:top w:val="single" w:sz="4" w:space="0" w:color="9F218B"/>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Does not meet the requirements of a D grade.</w:t>
                  </w:r>
                </w:p>
              </w:tc>
            </w:tr>
            <w:tr w:rsidR="00D653DC" w:rsidRPr="00940B63"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D653DC" w:rsidRPr="00940B63" w:rsidRDefault="00D653DC" w:rsidP="00D653DC">
                  <w:pPr>
                    <w:pStyle w:val="TableSideHeader"/>
                    <w:framePr w:wrap="around"/>
                    <w:spacing w:after="120"/>
                  </w:pP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Participates actively and purposefully in routine exchanges to express feelings, opinions and personal preferences.</w:t>
                  </w: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Participates actively in routine exchanges to express feelings, opinions and personal preferences.</w:t>
                  </w:r>
                </w:p>
              </w:tc>
              <w:tc>
                <w:tcPr>
                  <w:tcW w:w="2620"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Participates</w:t>
                  </w:r>
                  <w:r w:rsidR="002326A1" w:rsidRPr="00940B63">
                    <w:rPr>
                      <w:szCs w:val="18"/>
                    </w:rPr>
                    <w:t>,</w:t>
                  </w:r>
                  <w:r w:rsidRPr="00940B63">
                    <w:rPr>
                      <w:szCs w:val="18"/>
                    </w:rPr>
                    <w:t xml:space="preserve"> with occasional guidance</w:t>
                  </w:r>
                  <w:r w:rsidR="002326A1" w:rsidRPr="00940B63">
                    <w:rPr>
                      <w:szCs w:val="18"/>
                    </w:rPr>
                    <w:t>,</w:t>
                  </w:r>
                  <w:r w:rsidRPr="00940B63">
                    <w:rPr>
                      <w:szCs w:val="18"/>
                    </w:rPr>
                    <w:t xml:space="preserve"> in routine exchanges to express feelings, opinions and personal preferences.</w:t>
                  </w:r>
                </w:p>
              </w:tc>
              <w:tc>
                <w:tcPr>
                  <w:tcW w:w="2621" w:type="dxa"/>
                  <w:tcBorders>
                    <w:top w:val="nil"/>
                    <w:bottom w:val="nil"/>
                  </w:tcBorders>
                </w:tcPr>
                <w:p w:rsidR="00D653DC" w:rsidRPr="00940B63" w:rsidRDefault="00D653DC" w:rsidP="002A0DB4">
                  <w:pPr>
                    <w:cnfStyle w:val="000000000000" w:firstRow="0" w:lastRow="0" w:firstColumn="0" w:lastColumn="0" w:oddVBand="0" w:evenVBand="0" w:oddHBand="0" w:evenHBand="0" w:firstRowFirstColumn="0" w:firstRowLastColumn="0" w:lastRowFirstColumn="0" w:lastRowLastColumn="0"/>
                    <w:rPr>
                      <w:szCs w:val="18"/>
                    </w:rPr>
                  </w:pPr>
                  <w:r w:rsidRPr="00940B63">
                    <w:rPr>
                      <w:szCs w:val="18"/>
                    </w:rPr>
                    <w:t>Participates occasionally in routine ex</w:t>
                  </w:r>
                  <w:r w:rsidR="002A0DB4">
                    <w:rPr>
                      <w:szCs w:val="18"/>
                    </w:rPr>
                    <w:t xml:space="preserve">changes to express feelings, </w:t>
                  </w:r>
                  <w:r w:rsidRPr="00940B63">
                    <w:rPr>
                      <w:szCs w:val="18"/>
                    </w:rPr>
                    <w:t>opinions and</w:t>
                  </w:r>
                  <w:r w:rsidR="002A0DB4">
                    <w:rPr>
                      <w:szCs w:val="18"/>
                    </w:rPr>
                    <w:t xml:space="preserve"> personal</w:t>
                  </w:r>
                  <w:r w:rsidRPr="00940B63">
                    <w:rPr>
                      <w:szCs w:val="18"/>
                    </w:rPr>
                    <w:t xml:space="preserve"> preferences.</w:t>
                  </w:r>
                </w:p>
              </w:tc>
              <w:tc>
                <w:tcPr>
                  <w:tcW w:w="2621" w:type="dxa"/>
                  <w:tcBorders>
                    <w:top w:val="nil"/>
                    <w:bottom w:val="nil"/>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D653DC" w:rsidRPr="00940B63"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D653DC" w:rsidRPr="00940B63" w:rsidRDefault="00D653DC" w:rsidP="00D653DC">
                  <w:pPr>
                    <w:pStyle w:val="TableSideHeader"/>
                    <w:framePr w:wrap="around"/>
                    <w:spacing w:after="120"/>
                  </w:pP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rPr>
                      <w:szCs w:val="18"/>
                    </w:rPr>
                    <w:t>Actively collaborates with peers in guided tasks to plan events or activities to showcase their progress in learning and using Indonesian, developing projects or budgeting for a shared event.</w:t>
                  </w: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rPr>
                      <w:szCs w:val="18"/>
                    </w:rPr>
                    <w:t>Actively collaborates with peers in guided tasks to plan events or activities to showcase their progress in learning and using Indonesian, developing projects or budgeting for a shared event.</w:t>
                  </w:r>
                </w:p>
              </w:tc>
              <w:tc>
                <w:tcPr>
                  <w:tcW w:w="2620"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rPr>
                      <w:szCs w:val="18"/>
                    </w:rPr>
                    <w:t>Collaborates with peers in guided tasks to plan events or activities to showcase their progress in learning and using Indonesian, developing projects or budgeting for a shared event.</w:t>
                  </w: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rPr>
                      <w:szCs w:val="18"/>
                    </w:rPr>
                    <w:t>Collaborates minimally with peers in guided tasks to plan events or activities.</w:t>
                  </w:r>
                </w:p>
              </w:tc>
              <w:tc>
                <w:tcPr>
                  <w:tcW w:w="2621" w:type="dxa"/>
                  <w:tcBorders>
                    <w:top w:val="nil"/>
                    <w:bottom w:val="nil"/>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D653DC" w:rsidRPr="00940B63" w:rsidTr="00D653DC">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D653DC" w:rsidRPr="00940B63" w:rsidRDefault="00D653DC" w:rsidP="00D653DC">
                  <w:pPr>
                    <w:pStyle w:val="TableSideHeader"/>
                    <w:framePr w:wrap="around"/>
                    <w:spacing w:after="120"/>
                    <w:rPr>
                      <w:b/>
                    </w:rPr>
                  </w:pPr>
                  <w:r w:rsidRPr="00940B63">
                    <w:rPr>
                      <w:b/>
                    </w:rPr>
                    <w:t>Informing</w:t>
                  </w: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Gathers, compares and responds to information and supporting details from texts related to their personal and social worlds.</w:t>
                  </w:r>
                </w:p>
              </w:tc>
              <w:tc>
                <w:tcPr>
                  <w:tcW w:w="2621"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Gathers, compares and responds to most information and supporting details from texts related to their personal and social worlds.</w:t>
                  </w:r>
                </w:p>
              </w:tc>
              <w:tc>
                <w:tcPr>
                  <w:tcW w:w="2620" w:type="dxa"/>
                  <w:tcBorders>
                    <w:top w:val="nil"/>
                    <w:bottom w:val="nil"/>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Gathers, compares and responds to most information and some supporting details from texts related to their personal and social worlds.</w:t>
                  </w:r>
                </w:p>
              </w:tc>
              <w:tc>
                <w:tcPr>
                  <w:tcW w:w="2621" w:type="dxa"/>
                  <w:tcBorders>
                    <w:top w:val="nil"/>
                    <w:bottom w:val="nil"/>
                  </w:tcBorders>
                </w:tcPr>
                <w:p w:rsidR="00D653DC" w:rsidRPr="00940B63" w:rsidRDefault="002326A1"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Gathers and</w:t>
                  </w:r>
                  <w:r w:rsidR="00D653DC" w:rsidRPr="00940B63">
                    <w:rPr>
                      <w:rFonts w:cstheme="minorHAnsi"/>
                    </w:rPr>
                    <w:t xml:space="preserve"> attempts to compare and to respond to some information and few supporting details from texts related to their personal and social worlds. </w:t>
                  </w:r>
                </w:p>
              </w:tc>
              <w:tc>
                <w:tcPr>
                  <w:tcW w:w="2621" w:type="dxa"/>
                  <w:tcBorders>
                    <w:top w:val="nil"/>
                    <w:bottom w:val="nil"/>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940B63">
                    <w:rPr>
                      <w:szCs w:val="18"/>
                    </w:rPr>
                    <w:t>Does not meet the requirements of a D grade.</w:t>
                  </w:r>
                </w:p>
              </w:tc>
            </w:tr>
            <w:tr w:rsidR="00D653DC" w:rsidRPr="00940B63" w:rsidTr="00D653DC">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D653DC" w:rsidRPr="00940B63" w:rsidRDefault="00D653DC" w:rsidP="00D653DC">
                  <w:pPr>
                    <w:pStyle w:val="TableSideHeader"/>
                    <w:framePr w:wrap="around"/>
                    <w:spacing w:after="120"/>
                    <w:rPr>
                      <w:b/>
                    </w:rPr>
                  </w:pPr>
                </w:p>
              </w:tc>
              <w:tc>
                <w:tcPr>
                  <w:tcW w:w="2621" w:type="dxa"/>
                  <w:tcBorders>
                    <w:top w:val="nil"/>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940B63">
                    <w:rPr>
                      <w:rFonts w:cstheme="minorHAnsi"/>
                    </w:rPr>
                    <w:t>Conveys a wide range of information, ideas and opinions related to their personal and social worlds, selecting appropriate texts to suit specific audiences and contexts.</w:t>
                  </w:r>
                </w:p>
              </w:tc>
              <w:tc>
                <w:tcPr>
                  <w:tcW w:w="2621" w:type="dxa"/>
                  <w:tcBorders>
                    <w:top w:val="nil"/>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940B63">
                    <w:rPr>
                      <w:rFonts w:cstheme="minorHAnsi"/>
                    </w:rPr>
                    <w:t>Conveys a range of information, ideas and opinions related to their personal and social worlds, selecting appropriate texts to suit specific audiences and contexts.</w:t>
                  </w:r>
                </w:p>
              </w:tc>
              <w:tc>
                <w:tcPr>
                  <w:tcW w:w="2620" w:type="dxa"/>
                  <w:tcBorders>
                    <w:top w:val="nil"/>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940B63">
                    <w:rPr>
                      <w:rFonts w:cstheme="minorHAnsi"/>
                    </w:rPr>
                    <w:t>Conveys simple information, ideas and opinions related to their personal and social worlds, selecting appropriate texts to suit specific audiences and contexts.</w:t>
                  </w:r>
                </w:p>
              </w:tc>
              <w:tc>
                <w:tcPr>
                  <w:tcW w:w="2621" w:type="dxa"/>
                  <w:tcBorders>
                    <w:top w:val="nil"/>
                    <w:bottom w:val="single" w:sz="4" w:space="0" w:color="9F218B"/>
                  </w:tcBorders>
                </w:tcPr>
                <w:p w:rsidR="00D653DC" w:rsidRPr="00940B63" w:rsidRDefault="002326A1"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940B63">
                    <w:rPr>
                      <w:rFonts w:cstheme="minorHAnsi"/>
                    </w:rPr>
                    <w:t>Conveys some simple information, few ideas and opinions, related to their personal and social worlds, selecting, with guidance, appropriate texts to suit specific audiences and contexts.</w:t>
                  </w:r>
                </w:p>
              </w:tc>
              <w:tc>
                <w:tcPr>
                  <w:tcW w:w="2621" w:type="dxa"/>
                  <w:tcBorders>
                    <w:top w:val="nil"/>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5F77EB" w:rsidRPr="00940B63" w:rsidRDefault="005F77EB" w:rsidP="0079284F">
            <w:pPr>
              <w:spacing w:before="120" w:after="120"/>
              <w:rPr>
                <w:rFonts w:ascii="Bebas Neue" w:hAnsi="Bebas Neue" w:cs="Arial"/>
                <w:color w:val="3A6DAF"/>
                <w:sz w:val="32"/>
                <w:szCs w:val="32"/>
              </w:rPr>
            </w:pPr>
          </w:p>
        </w:tc>
      </w:tr>
      <w:tr w:rsidR="005F77EB" w:rsidRPr="00940B63" w:rsidTr="0079284F">
        <w:trPr>
          <w:trHeight w:val="284"/>
        </w:trPr>
        <w:tc>
          <w:tcPr>
            <w:tcW w:w="16074" w:type="dxa"/>
            <w:shd w:val="clear" w:color="auto" w:fill="auto"/>
          </w:tcPr>
          <w:p w:rsidR="005F77EB" w:rsidRPr="00940B63" w:rsidRDefault="005F77EB" w:rsidP="0079284F">
            <w:pPr>
              <w:pStyle w:val="NormalWeb"/>
              <w:spacing w:before="120" w:beforeAutospacing="0" w:after="120" w:afterAutospacing="0"/>
              <w:rPr>
                <w:rFonts w:ascii="Arial" w:hAnsi="Arial" w:cs="Arial"/>
                <w:sz w:val="18"/>
                <w:szCs w:val="18"/>
              </w:rPr>
            </w:pPr>
          </w:p>
        </w:tc>
      </w:tr>
    </w:tbl>
    <w:p w:rsidR="004935F9" w:rsidRPr="00940B63" w:rsidRDefault="005F77EB" w:rsidP="00712679">
      <w:pPr>
        <w:rPr>
          <w:rFonts w:ascii="Arial" w:hAnsi="Arial" w:cs="Arial"/>
          <w:sz w:val="4"/>
          <w:szCs w:val="4"/>
        </w:rPr>
      </w:pPr>
      <w:r w:rsidRPr="00940B63">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A23A93" w:rsidRPr="00940B63" w:rsidTr="00A0222F">
        <w:trPr>
          <w:trHeight w:val="283"/>
        </w:trPr>
        <w:tc>
          <w:tcPr>
            <w:tcW w:w="16074" w:type="dxa"/>
            <w:shd w:val="clear" w:color="auto" w:fill="auto"/>
          </w:tcPr>
          <w:p w:rsidR="00A23A93" w:rsidRPr="00940B63" w:rsidRDefault="00A23A93" w:rsidP="00A23A93">
            <w:pPr>
              <w:rPr>
                <w:rFonts w:ascii="Arial" w:hAnsi="Arial" w:cs="Arial"/>
                <w:b/>
                <w:color w:val="FFFFFF" w:themeColor="background1"/>
                <w:sz w:val="16"/>
                <w:szCs w:val="16"/>
              </w:rPr>
            </w:pPr>
          </w:p>
          <w:p w:rsidR="00A23A93" w:rsidRPr="00940B63" w:rsidRDefault="00A23A93" w:rsidP="00A23A93">
            <w:pPr>
              <w:pStyle w:val="NormalWeb"/>
              <w:spacing w:before="0" w:beforeAutospacing="0" w:after="0" w:afterAutospacing="0"/>
              <w:rPr>
                <w:rFonts w:ascii="Arial" w:hAnsi="Arial" w:cs="Arial"/>
                <w:sz w:val="16"/>
                <w:szCs w:val="16"/>
              </w:rPr>
            </w:pPr>
          </w:p>
        </w:tc>
      </w:tr>
      <w:tr w:rsidR="00A23A93" w:rsidRPr="00940B63" w:rsidTr="00A23A93">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940B63" w:rsidTr="00F760E5">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940B63"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A</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940B63">
                    <w:rPr>
                      <w:rFonts w:cs="Arial"/>
                    </w:rPr>
                    <w:t>Excellent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B</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High achievement</w:t>
                  </w:r>
                </w:p>
              </w:tc>
              <w:tc>
                <w:tcPr>
                  <w:tcW w:w="2620"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C</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940B63">
                    <w:rPr>
                      <w:rFonts w:cs="Arial"/>
                    </w:rPr>
                    <w:t>Satisfactory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D</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Limited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E</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Very low achievement</w:t>
                  </w:r>
                </w:p>
              </w:tc>
            </w:tr>
            <w:tr w:rsidR="00D653DC" w:rsidRPr="00940B63"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D653DC">
                  <w:pPr>
                    <w:framePr w:hSpace="180" w:wrap="around" w:vAnchor="text" w:hAnchor="margin" w:y="-314"/>
                  </w:pPr>
                  <w:r w:rsidRPr="00940B63">
                    <w:t>Creating</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Shares and compares a wide range of responses to characters, events and ideas</w:t>
                  </w:r>
                  <w:r w:rsidR="002326A1" w:rsidRPr="00940B63">
                    <w:rPr>
                      <w:rFonts w:cstheme="minorHAnsi"/>
                    </w:rPr>
                    <w:t>,</w:t>
                  </w:r>
                  <w:r w:rsidRPr="00940B63">
                    <w:rPr>
                      <w:rFonts w:cstheme="minorHAnsi"/>
                    </w:rPr>
                    <w:t xml:space="preserve"> and identifies cultural elements in a variety of imaginative texts.</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Shares and compares, with occasional guidance, a range of responses to characters, events and ideas</w:t>
                  </w:r>
                  <w:r w:rsidR="002326A1" w:rsidRPr="00940B63">
                    <w:rPr>
                      <w:rFonts w:cstheme="minorHAnsi"/>
                    </w:rPr>
                    <w:t>,</w:t>
                  </w:r>
                  <w:r w:rsidRPr="00940B63">
                    <w:rPr>
                      <w:rFonts w:cstheme="minorHAnsi"/>
                    </w:rPr>
                    <w:t xml:space="preserve"> and identifies most cultural elements in a variety of imaginative texts.</w:t>
                  </w:r>
                </w:p>
              </w:tc>
              <w:tc>
                <w:tcPr>
                  <w:tcW w:w="2620"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color w:val="000000"/>
                    </w:rPr>
                    <w:t>Shar</w:t>
                  </w:r>
                  <w:r w:rsidRPr="00940B63">
                    <w:rPr>
                      <w:rFonts w:cstheme="minorHAnsi"/>
                    </w:rPr>
                    <w:t>es and compares, with some guidance, responses to characters</w:t>
                  </w:r>
                  <w:r w:rsidRPr="00940B63">
                    <w:rPr>
                      <w:rFonts w:cstheme="minorHAnsi"/>
                      <w:color w:val="000000"/>
                    </w:rPr>
                    <w:t xml:space="preserve">, </w:t>
                  </w:r>
                  <w:r w:rsidRPr="00940B63">
                    <w:rPr>
                      <w:rFonts w:cstheme="minorHAnsi"/>
                    </w:rPr>
                    <w:t>events and ideas</w:t>
                  </w:r>
                  <w:r w:rsidR="002326A1" w:rsidRPr="00940B63">
                    <w:rPr>
                      <w:rFonts w:cstheme="minorHAnsi"/>
                    </w:rPr>
                    <w:t>,</w:t>
                  </w:r>
                  <w:r w:rsidRPr="00940B63">
                    <w:rPr>
                      <w:rFonts w:cstheme="minorHAnsi"/>
                    </w:rPr>
                    <w:t xml:space="preserve"> and identifies several cultural elements in a variety of imaginative texts.</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rPr>
                      <w:rFonts w:cstheme="minorHAnsi"/>
                    </w:rPr>
                  </w:pPr>
                  <w:r w:rsidRPr="00940B63">
                    <w:rPr>
                      <w:rFonts w:cstheme="minorHAnsi"/>
                    </w:rPr>
                    <w:t>Shares and compares limited responses to characters, events and ideas</w:t>
                  </w:r>
                  <w:r w:rsidR="002326A1" w:rsidRPr="00940B63">
                    <w:rPr>
                      <w:rFonts w:cstheme="minorHAnsi"/>
                    </w:rPr>
                    <w:t>,</w:t>
                  </w:r>
                  <w:r w:rsidRPr="00940B63">
                    <w:rPr>
                      <w:rFonts w:cstheme="minorHAnsi"/>
                    </w:rPr>
                    <w:t xml:space="preserve"> and identifies, with guidance, few cultural elements in a variety of imaginative texts.</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r w:rsidR="00D653DC" w:rsidRPr="00940B63"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D653DC">
                  <w:pPr>
                    <w:framePr w:hSpace="180" w:wrap="around" w:vAnchor="text" w:hAnchor="margin" w:y="-314"/>
                  </w:pP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rFonts w:cstheme="minorHAnsi"/>
                    </w:rPr>
                    <w:t>Creates</w:t>
                  </w:r>
                  <w:r w:rsidRPr="00940B63">
                    <w:rPr>
                      <w:rFonts w:cstheme="minorHAnsi"/>
                      <w:color w:val="000000"/>
                    </w:rPr>
                    <w:t xml:space="preserve"> </w:t>
                  </w:r>
                  <w:r w:rsidRPr="00940B63">
                    <w:rPr>
                      <w:rFonts w:cstheme="minorHAnsi"/>
                    </w:rPr>
                    <w:t xml:space="preserve">or presents own alternative versions of imaginative texts for different audiences, adapting stimulus, theme, characters, places, ideas and events </w:t>
                  </w:r>
                  <w:r w:rsidRPr="00940B63">
                    <w:rPr>
                      <w:rFonts w:cstheme="minorHAnsi"/>
                      <w:color w:val="000000"/>
                    </w:rPr>
                    <w:t>for different modes or contexts.</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rFonts w:cstheme="minorHAnsi"/>
                    </w:rPr>
                    <w:t>Creates or presents</w:t>
                  </w:r>
                  <w:r w:rsidR="002326A1" w:rsidRPr="00940B63">
                    <w:rPr>
                      <w:rFonts w:cstheme="minorHAnsi"/>
                    </w:rPr>
                    <w:t>,</w:t>
                  </w:r>
                  <w:r w:rsidRPr="00940B63">
                    <w:rPr>
                      <w:rFonts w:cstheme="minorHAnsi"/>
                    </w:rPr>
                    <w:t xml:space="preserve"> occasionally independently, alternative versions of imaginative texts for different audiences, adapting stimulus, theme, characters, places, ideas and events </w:t>
                  </w:r>
                  <w:r w:rsidRPr="00940B63">
                    <w:rPr>
                      <w:rFonts w:cstheme="minorHAnsi"/>
                      <w:color w:val="000000"/>
                    </w:rPr>
                    <w:t>for different modes or contexts.</w:t>
                  </w:r>
                </w:p>
              </w:tc>
              <w:tc>
                <w:tcPr>
                  <w:tcW w:w="2620"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rFonts w:cstheme="minorHAnsi"/>
                    </w:rPr>
                    <w:t>Creates</w:t>
                  </w:r>
                  <w:r w:rsidRPr="00940B63">
                    <w:rPr>
                      <w:rFonts w:cstheme="minorHAnsi"/>
                      <w:color w:val="000000"/>
                    </w:rPr>
                    <w:t xml:space="preserve"> or </w:t>
                  </w:r>
                  <w:r w:rsidRPr="00940B63">
                    <w:rPr>
                      <w:rFonts w:cstheme="minorHAnsi"/>
                    </w:rPr>
                    <w:t>presents</w:t>
                  </w:r>
                  <w:r w:rsidR="002326A1" w:rsidRPr="00940B63">
                    <w:rPr>
                      <w:rFonts w:cstheme="minorHAnsi"/>
                    </w:rPr>
                    <w:t>,</w:t>
                  </w:r>
                  <w:r w:rsidRPr="00940B63">
                    <w:rPr>
                      <w:rFonts w:cstheme="minorHAnsi"/>
                    </w:rPr>
                    <w:t xml:space="preserve"> occasionally with guidance, simple alternative versions of imaginative texts for different audiences, adapting stimulus, theme, characters, places, ideas and events </w:t>
                  </w:r>
                  <w:r w:rsidRPr="00940B63">
                    <w:rPr>
                      <w:rFonts w:cstheme="minorHAnsi"/>
                      <w:color w:val="000000"/>
                    </w:rPr>
                    <w:t>for different modes or contexts.</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rFonts w:cstheme="minorHAnsi"/>
                    </w:rPr>
                    <w:t>Creates</w:t>
                  </w:r>
                  <w:r w:rsidRPr="00940B63">
                    <w:rPr>
                      <w:rFonts w:cstheme="minorHAnsi"/>
                      <w:color w:val="000000"/>
                    </w:rPr>
                    <w:t xml:space="preserve"> </w:t>
                  </w:r>
                  <w:r w:rsidRPr="00940B63">
                    <w:rPr>
                      <w:rFonts w:cstheme="minorHAnsi"/>
                    </w:rPr>
                    <w:t>or presents</w:t>
                  </w:r>
                  <w:r w:rsidR="002326A1" w:rsidRPr="00940B63">
                    <w:rPr>
                      <w:rFonts w:cstheme="minorHAnsi"/>
                    </w:rPr>
                    <w:t>,</w:t>
                  </w:r>
                  <w:r w:rsidRPr="00940B63">
                    <w:rPr>
                      <w:rFonts w:cstheme="minorHAnsi"/>
                    </w:rPr>
                    <w:t xml:space="preserve"> with guidance, simple alternative versions of imaginative texts for different audiences, sometimes adapting stimulus, theme, characters, places, ideas and events </w:t>
                  </w:r>
                  <w:r w:rsidRPr="00940B63">
                    <w:rPr>
                      <w:rFonts w:cstheme="minorHAnsi"/>
                      <w:color w:val="000000"/>
                    </w:rPr>
                    <w:t>for different modes or contexts.</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r w:rsidR="00D653DC" w:rsidRPr="00940B63" w:rsidTr="00A23A93">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D653DC">
                  <w:pPr>
                    <w:framePr w:hSpace="180" w:wrap="around" w:vAnchor="text" w:hAnchor="margin" w:y="-314"/>
                  </w:pPr>
                  <w:r w:rsidRPr="00940B63">
                    <w:t>Translating</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t>Translates and interprets short texts from Indonesian to English and vice versa, recognising that words and meanings do not always correspond across languages, and expand</w:t>
                  </w:r>
                  <w:r w:rsidRPr="00940B63">
                    <w:rPr>
                      <w:color w:val="1F497D"/>
                    </w:rPr>
                    <w:t>s</w:t>
                  </w:r>
                  <w:r w:rsidRPr="00940B63">
                    <w:t xml:space="preserve"> descriptions and gives examples where necessary to assist meaning.</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t>Translates and interprets short texts from Indonesian to English and vice versa, recognising that words and meanings do not always correspond across languages and</w:t>
                  </w:r>
                  <w:r w:rsidR="002326A1" w:rsidRPr="00940B63">
                    <w:t>,</w:t>
                  </w:r>
                  <w:r w:rsidRPr="00940B63">
                    <w:rPr>
                      <w:color w:val="1F497D"/>
                    </w:rPr>
                    <w:t xml:space="preserve"> </w:t>
                  </w:r>
                  <w:r w:rsidRPr="00940B63">
                    <w:t>with guidance, expand</w:t>
                  </w:r>
                  <w:r w:rsidRPr="00940B63">
                    <w:rPr>
                      <w:color w:val="1F497D"/>
                    </w:rPr>
                    <w:t>s</w:t>
                  </w:r>
                  <w:r w:rsidRPr="00940B63">
                    <w:t xml:space="preserve"> descriptions and gives examples where necessary to assist meaning.</w:t>
                  </w:r>
                </w:p>
              </w:tc>
              <w:tc>
                <w:tcPr>
                  <w:tcW w:w="2620"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t>Translates and interprets short texts from Indonesian to English and vice versa, recognising that words and meanings do not always correspond across languages and</w:t>
                  </w:r>
                  <w:r w:rsidR="002326A1" w:rsidRPr="00940B63">
                    <w:t>,</w:t>
                  </w:r>
                  <w:r w:rsidRPr="00940B63">
                    <w:t xml:space="preserve"> with guidance, gives examples where necessary to assist meaning. </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t>Translates and attempts to interpret short texts from Indonesian to English and vice versa, recognising that some words and meanings do not always correspond across languages and</w:t>
                  </w:r>
                  <w:r w:rsidR="002326A1" w:rsidRPr="00940B63">
                    <w:t>,</w:t>
                  </w:r>
                  <w:r w:rsidRPr="00940B63">
                    <w:t xml:space="preserve"> with guidance, gives few examples where necessary to assist meaning.</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r w:rsidR="00D653DC" w:rsidRPr="00940B63" w:rsidTr="00A23A93">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D653DC">
                  <w:pPr>
                    <w:framePr w:hSpace="180" w:wrap="around" w:vAnchor="text" w:hAnchor="margin" w:y="-314"/>
                  </w:pP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lang w:eastAsia="zh-CN"/>
                    </w:rPr>
                  </w:pPr>
                  <w:r w:rsidRPr="00940B63">
                    <w:rPr>
                      <w:lang w:eastAsia="zh-CN"/>
                    </w:rPr>
                    <w:t>Experiments with and explains the usefulness of various forms of dictionaries</w:t>
                  </w:r>
                  <w:r w:rsidRPr="00940B63">
                    <w:t>.</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lang w:eastAsia="zh-CN"/>
                    </w:rPr>
                    <w:t>Experiments with and discusses the usefulness of various forms of dictionaries</w:t>
                  </w:r>
                  <w:r w:rsidRPr="00940B63">
                    <w:t>.</w:t>
                  </w:r>
                </w:p>
              </w:tc>
              <w:tc>
                <w:tcPr>
                  <w:tcW w:w="2620"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lang w:eastAsia="zh-CN"/>
                    </w:rPr>
                    <w:t>Experiments with and discusses the usefulness of various forms of dictionaries</w:t>
                  </w:r>
                  <w:r w:rsidRPr="00940B63">
                    <w:t>.</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lang w:eastAsia="zh-CN"/>
                    </w:rPr>
                    <w:t>Experiments with various forms of dictionaries.</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r w:rsidR="00D653DC" w:rsidRPr="00940B63" w:rsidTr="00886B74">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D653DC" w:rsidRPr="00940B63" w:rsidRDefault="00D653DC" w:rsidP="00D653DC">
                  <w:pPr>
                    <w:framePr w:hSpace="180" w:wrap="around" w:vAnchor="text" w:hAnchor="margin" w:y="-314"/>
                  </w:pPr>
                  <w:r w:rsidRPr="00940B63">
                    <w:t>Reflecting</w:t>
                  </w: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Describes a wide range of aspects of language and culture that are unfamiliar and discuss</w:t>
                  </w:r>
                  <w:r w:rsidR="002326A1" w:rsidRPr="00940B63">
                    <w:t>es</w:t>
                  </w:r>
                  <w:r w:rsidRPr="00940B63">
                    <w:t xml:space="preserve"> their own reactions and adjustments.</w:t>
                  </w: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Describes a range of aspects of language and culture that are unfamiliar and discuss</w:t>
                  </w:r>
                  <w:r w:rsidR="002326A1" w:rsidRPr="00940B63">
                    <w:t>es</w:t>
                  </w:r>
                  <w:r w:rsidRPr="00940B63">
                    <w:t xml:space="preserve"> their own reactions and adjustments.</w:t>
                  </w:r>
                </w:p>
              </w:tc>
              <w:tc>
                <w:tcPr>
                  <w:tcW w:w="2620"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Describes some aspects of language and culture that are unfamiliar and discuss</w:t>
                  </w:r>
                  <w:r w:rsidR="002326A1" w:rsidRPr="00940B63">
                    <w:t>es</w:t>
                  </w:r>
                  <w:r w:rsidRPr="00940B63">
                    <w:t xml:space="preserve"> their own reactions and adjustments.</w:t>
                  </w: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Describes few aspects of language and culture that are unfamiliar.</w:t>
                  </w:r>
                </w:p>
              </w:tc>
              <w:tc>
                <w:tcPr>
                  <w:tcW w:w="2621" w:type="dxa"/>
                  <w:tcBorders>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bl>
          <w:p w:rsidR="00A23A93" w:rsidRPr="00940B63" w:rsidRDefault="00A23A93" w:rsidP="00A23A93">
            <w:pPr>
              <w:spacing w:before="120" w:after="120"/>
              <w:rPr>
                <w:rFonts w:ascii="Bebas Neue" w:hAnsi="Bebas Neue" w:cs="Arial"/>
                <w:color w:val="3A6DAF"/>
                <w:sz w:val="32"/>
                <w:szCs w:val="32"/>
              </w:rPr>
            </w:pPr>
          </w:p>
        </w:tc>
      </w:tr>
      <w:tr w:rsidR="00A23A93" w:rsidRPr="00940B63" w:rsidTr="00A23A93">
        <w:trPr>
          <w:trHeight w:val="284"/>
        </w:trPr>
        <w:tc>
          <w:tcPr>
            <w:tcW w:w="16074" w:type="dxa"/>
            <w:shd w:val="clear" w:color="auto" w:fill="auto"/>
          </w:tcPr>
          <w:p w:rsidR="00A23A93" w:rsidRPr="00940B63" w:rsidRDefault="00A23A93" w:rsidP="00A23A93">
            <w:pPr>
              <w:pStyle w:val="NormalWeb"/>
              <w:spacing w:before="120" w:beforeAutospacing="0" w:after="120" w:afterAutospacing="0"/>
              <w:rPr>
                <w:rFonts w:ascii="Arial" w:hAnsi="Arial" w:cs="Arial"/>
                <w:sz w:val="18"/>
                <w:szCs w:val="18"/>
              </w:rPr>
            </w:pPr>
          </w:p>
        </w:tc>
      </w:tr>
    </w:tbl>
    <w:p w:rsidR="00D653DC" w:rsidRPr="00940B63" w:rsidRDefault="00886B74">
      <w:pPr>
        <w:rPr>
          <w:rFonts w:ascii="Arial" w:hAnsi="Arial" w:cs="Arial"/>
          <w:sz w:val="4"/>
          <w:szCs w:val="4"/>
        </w:rPr>
      </w:pPr>
      <w:r w:rsidRPr="00940B63">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D653DC" w:rsidRPr="00940B63" w:rsidTr="008E7E7D">
        <w:trPr>
          <w:trHeight w:val="283"/>
        </w:trPr>
        <w:tc>
          <w:tcPr>
            <w:tcW w:w="16074" w:type="dxa"/>
            <w:shd w:val="clear" w:color="auto" w:fill="auto"/>
          </w:tcPr>
          <w:p w:rsidR="00D653DC" w:rsidRPr="00940B63" w:rsidRDefault="00D653DC" w:rsidP="008E7E7D">
            <w:pPr>
              <w:rPr>
                <w:rFonts w:ascii="Arial" w:hAnsi="Arial" w:cs="Arial"/>
                <w:b/>
                <w:color w:val="FFFFFF" w:themeColor="background1"/>
                <w:sz w:val="16"/>
                <w:szCs w:val="16"/>
              </w:rPr>
            </w:pPr>
          </w:p>
          <w:p w:rsidR="00D653DC" w:rsidRPr="00940B63" w:rsidRDefault="00D653DC" w:rsidP="008E7E7D">
            <w:pPr>
              <w:pStyle w:val="NormalWeb"/>
              <w:spacing w:before="0" w:beforeAutospacing="0" w:after="0" w:afterAutospacing="0"/>
              <w:rPr>
                <w:rFonts w:ascii="Arial" w:hAnsi="Arial" w:cs="Arial"/>
                <w:sz w:val="16"/>
                <w:szCs w:val="16"/>
              </w:rPr>
            </w:pPr>
          </w:p>
        </w:tc>
      </w:tr>
      <w:tr w:rsidR="00D653DC" w:rsidRPr="00940B63" w:rsidTr="008E7E7D">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D653DC" w:rsidRPr="00940B63" w:rsidTr="008E7E7D">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8E7E7D">
                  <w:pPr>
                    <w:framePr w:hSpace="180" w:wrap="around" w:vAnchor="text" w:hAnchor="margin" w:y="-314"/>
                    <w:spacing w:before="60" w:after="60"/>
                    <w:rPr>
                      <w:rFonts w:cs="Arial"/>
                      <w:b w:val="0"/>
                      <w:sz w:val="24"/>
                      <w:szCs w:val="24"/>
                    </w:rPr>
                  </w:pPr>
                </w:p>
              </w:tc>
              <w:tc>
                <w:tcPr>
                  <w:tcW w:w="2621" w:type="dxa"/>
                  <w:shd w:val="clear" w:color="auto" w:fill="9F218B"/>
                  <w:vAlign w:val="center"/>
                </w:tcPr>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A</w:t>
                  </w:r>
                </w:p>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940B63">
                    <w:rPr>
                      <w:rFonts w:cs="Arial"/>
                    </w:rPr>
                    <w:t>Excellent achievement</w:t>
                  </w:r>
                </w:p>
              </w:tc>
              <w:tc>
                <w:tcPr>
                  <w:tcW w:w="2621" w:type="dxa"/>
                  <w:shd w:val="clear" w:color="auto" w:fill="9F218B"/>
                  <w:vAlign w:val="center"/>
                </w:tcPr>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B</w:t>
                  </w:r>
                </w:p>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High achievement</w:t>
                  </w:r>
                </w:p>
              </w:tc>
              <w:tc>
                <w:tcPr>
                  <w:tcW w:w="2620" w:type="dxa"/>
                  <w:shd w:val="clear" w:color="auto" w:fill="9F218B"/>
                  <w:vAlign w:val="center"/>
                </w:tcPr>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C</w:t>
                  </w:r>
                </w:p>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940B63">
                    <w:rPr>
                      <w:rFonts w:cs="Arial"/>
                    </w:rPr>
                    <w:t>Satisfactory achievement</w:t>
                  </w:r>
                </w:p>
              </w:tc>
              <w:tc>
                <w:tcPr>
                  <w:tcW w:w="2621" w:type="dxa"/>
                  <w:shd w:val="clear" w:color="auto" w:fill="9F218B"/>
                  <w:vAlign w:val="center"/>
                </w:tcPr>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D</w:t>
                  </w:r>
                </w:p>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Limited achievement</w:t>
                  </w:r>
                </w:p>
              </w:tc>
              <w:tc>
                <w:tcPr>
                  <w:tcW w:w="2621" w:type="dxa"/>
                  <w:shd w:val="clear" w:color="auto" w:fill="9F218B"/>
                  <w:vAlign w:val="center"/>
                </w:tcPr>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E</w:t>
                  </w:r>
                </w:p>
                <w:p w:rsidR="00D653DC" w:rsidRPr="00940B63" w:rsidRDefault="00D653DC"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Very low achievement</w:t>
                  </w:r>
                </w:p>
              </w:tc>
            </w:tr>
            <w:tr w:rsidR="00D653DC"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D653DC" w:rsidRPr="00940B63" w:rsidRDefault="00D653DC" w:rsidP="008E7E7D">
                  <w:pPr>
                    <w:pStyle w:val="TableSideHeader"/>
                    <w:framePr w:wrap="around"/>
                    <w:rPr>
                      <w:sz w:val="18"/>
                      <w:szCs w:val="18"/>
                    </w:rPr>
                  </w:pPr>
                  <w:r w:rsidRPr="00940B63">
                    <w:rPr>
                      <w:b/>
                      <w:color w:val="9F218B"/>
                    </w:rPr>
                    <w:t>Understanding</w:t>
                  </w: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2326A1" w:rsidRPr="00940B63" w:rsidRDefault="002326A1" w:rsidP="002326A1">
                  <w:pPr>
                    <w:framePr w:hSpace="180" w:wrap="around" w:vAnchor="text" w:hAnchor="margin" w:y="-314"/>
                  </w:pPr>
                  <w:r w:rsidRPr="00940B63">
                    <w:t>Systems of language</w:t>
                  </w:r>
                </w:p>
              </w:tc>
              <w:tc>
                <w:tcPr>
                  <w:tcW w:w="2621" w:type="dxa"/>
                  <w:tcBorders>
                    <w:top w:val="single" w:sz="4" w:space="0" w:color="9F218B"/>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Applies the pronunciation of phonemes and of loan words from English</w:t>
                  </w:r>
                  <w:r w:rsidR="00A519AA" w:rsidRPr="00940B63">
                    <w:t>,</w:t>
                  </w:r>
                  <w:r w:rsidRPr="00940B63">
                    <w:t xml:space="preserve"> with a very high level of accuracy.</w:t>
                  </w:r>
                </w:p>
              </w:tc>
              <w:tc>
                <w:tcPr>
                  <w:tcW w:w="2621" w:type="dxa"/>
                  <w:tcBorders>
                    <w:top w:val="single" w:sz="4" w:space="0" w:color="9F218B"/>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Applies the pronunciation of phonemes and of loan words from English</w:t>
                  </w:r>
                  <w:r w:rsidR="00A519AA" w:rsidRPr="00940B63">
                    <w:t>,</w:t>
                  </w:r>
                  <w:r w:rsidRPr="00940B63">
                    <w:t xml:space="preserve"> with a high level of accuracy.</w:t>
                  </w:r>
                </w:p>
              </w:tc>
              <w:tc>
                <w:tcPr>
                  <w:tcW w:w="2620" w:type="dxa"/>
                  <w:tcBorders>
                    <w:top w:val="single" w:sz="4" w:space="0" w:color="9F218B"/>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Applies the pronunciation of phonemes and of loan words from English</w:t>
                  </w:r>
                  <w:r w:rsidR="00A519AA" w:rsidRPr="00940B63">
                    <w:t>,</w:t>
                  </w:r>
                  <w:r w:rsidRPr="00940B63">
                    <w:t xml:space="preserve"> with a satisfactory level of accuracy.</w:t>
                  </w:r>
                </w:p>
              </w:tc>
              <w:tc>
                <w:tcPr>
                  <w:tcW w:w="2621" w:type="dxa"/>
                  <w:tcBorders>
                    <w:top w:val="single" w:sz="4" w:space="0" w:color="9F218B"/>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Applies the pronunciation of phonemes and of loan words from English</w:t>
                  </w:r>
                  <w:r w:rsidR="00A519AA" w:rsidRPr="00940B63">
                    <w:t>,</w:t>
                  </w:r>
                  <w:r w:rsidRPr="00940B63">
                    <w:t xml:space="preserve"> with a limited level of accuracy.</w:t>
                  </w:r>
                </w:p>
              </w:tc>
              <w:tc>
                <w:tcPr>
                  <w:tcW w:w="2621" w:type="dxa"/>
                  <w:tcBorders>
                    <w:top w:val="single" w:sz="4" w:space="0" w:color="9F218B"/>
                    <w:bottom w:val="nil"/>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326A1" w:rsidRPr="00940B63" w:rsidRDefault="002326A1" w:rsidP="002326A1">
                  <w:pPr>
                    <w:framePr w:hSpace="180" w:wrap="around" w:vAnchor="text" w:hAnchor="margin" w:y="-314"/>
                  </w:pP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 xml:space="preserve">Uses a wide range of vocabulary </w:t>
                  </w:r>
                  <w:r w:rsidRPr="00940B63">
                    <w:rPr>
                      <w:rFonts w:ascii="Calibri" w:hAnsi="Calibri" w:cs="Calibri"/>
                    </w:rPr>
                    <w:t>related to exchanging information and recounting experiences about free time</w:t>
                  </w:r>
                  <w:r w:rsidRPr="00940B63">
                    <w:t xml:space="preserve">, with a very high level of accuracy. </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 xml:space="preserve">Uses a range of vocabulary </w:t>
                  </w:r>
                  <w:r w:rsidRPr="00940B63">
                    <w:rPr>
                      <w:rFonts w:ascii="Calibri" w:hAnsi="Calibri" w:cs="Calibri"/>
                    </w:rPr>
                    <w:t>related to exchanging information and recounting experiences about free time</w:t>
                  </w:r>
                  <w:r w:rsidRPr="00940B63">
                    <w:t xml:space="preserve">, with a high level of accuracy. </w:t>
                  </w:r>
                </w:p>
              </w:tc>
              <w:tc>
                <w:tcPr>
                  <w:tcW w:w="2620"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 xml:space="preserve">Uses a range of vocabulary </w:t>
                  </w:r>
                  <w:r w:rsidRPr="00940B63">
                    <w:rPr>
                      <w:rFonts w:ascii="Calibri" w:hAnsi="Calibri" w:cs="Calibri"/>
                    </w:rPr>
                    <w:t>related to exchanging information and recounting experiences about free time</w:t>
                  </w:r>
                  <w:r w:rsidRPr="00940B63">
                    <w:t xml:space="preserve">, with a satisfactory level of accuracy. </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 xml:space="preserve">Uses a range of familiar vocabulary </w:t>
                  </w:r>
                  <w:r w:rsidRPr="00940B63">
                    <w:rPr>
                      <w:rFonts w:ascii="Calibri" w:hAnsi="Calibri" w:cs="Calibri"/>
                    </w:rPr>
                    <w:t>related to exchanging information and recounting experiences about free time</w:t>
                  </w:r>
                  <w:r w:rsidRPr="00940B63">
                    <w:t>, with a limited level of accuracy.</w:t>
                  </w:r>
                </w:p>
              </w:tc>
              <w:tc>
                <w:tcPr>
                  <w:tcW w:w="2621" w:type="dxa"/>
                  <w:tcBorders>
                    <w:top w:val="nil"/>
                    <w:bottom w:val="nil"/>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326A1" w:rsidRPr="00940B63" w:rsidRDefault="002326A1" w:rsidP="002326A1">
                  <w:pPr>
                    <w:framePr w:hSpace="180" w:wrap="around" w:vAnchor="text" w:hAnchor="margin" w:y="-314"/>
                  </w:pP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Develops and applies knowledge of grammatical elements in simple spoken and written texts, with a very high level of accuracy.</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Develops and applies knowledge of grammatical elements in simple spoken and written texts, with a high level of accuracy.</w:t>
                  </w:r>
                </w:p>
              </w:tc>
              <w:tc>
                <w:tcPr>
                  <w:tcW w:w="2620"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Develops and applies knowledge of grammatical elements in simple spoken and written texts, with a satisfactory level of accuracy.</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Develops and applies knowledge of grammatical elements in simple spoken and written texts, with a limited level of accuracy.</w:t>
                  </w:r>
                </w:p>
              </w:tc>
              <w:tc>
                <w:tcPr>
                  <w:tcW w:w="2621" w:type="dxa"/>
                  <w:tcBorders>
                    <w:top w:val="nil"/>
                    <w:bottom w:val="nil"/>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326A1" w:rsidRPr="00940B63" w:rsidRDefault="002326A1" w:rsidP="002326A1">
                  <w:pPr>
                    <w:framePr w:hSpace="180" w:wrap="around" w:vAnchor="text" w:hAnchor="margin" w:y="-314"/>
                  </w:pP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Explains how the Indonesian language works, describing patterns, grammatical rules and variations in language structures.</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Describes how the Indonesian language works, describing patterns, grammatical rules and variations in language structures.</w:t>
                  </w:r>
                </w:p>
              </w:tc>
              <w:tc>
                <w:tcPr>
                  <w:tcW w:w="2620"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Describes, with guidance, how the Indonesian language works, describing patterns, grammatical rules and variations in language structures.</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Comments on how the Indonesian language works, describing patterns, grammatical rules and variations in language structures.</w:t>
                  </w:r>
                </w:p>
              </w:tc>
              <w:tc>
                <w:tcPr>
                  <w:tcW w:w="2621" w:type="dxa"/>
                  <w:tcBorders>
                    <w:top w:val="nil"/>
                    <w:bottom w:val="nil"/>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326A1" w:rsidRPr="00940B63" w:rsidRDefault="002326A1" w:rsidP="002326A1">
                  <w:pPr>
                    <w:framePr w:hSpace="180" w:wrap="around" w:vAnchor="text" w:hAnchor="margin" w:y="-314"/>
                  </w:pP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Explains how Indonesian texts use language in ways that create different effects and suit different audiences.</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Describes how Indonesian texts use language in ways that create different effects and suit different audiences.</w:t>
                  </w:r>
                </w:p>
              </w:tc>
              <w:tc>
                <w:tcPr>
                  <w:tcW w:w="2620"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Discusses how Indonesian texts use language in ways that create different effects and suit different audiences.</w:t>
                  </w:r>
                </w:p>
              </w:tc>
              <w:tc>
                <w:tcPr>
                  <w:tcW w:w="2621" w:type="dxa"/>
                  <w:tcBorders>
                    <w:top w:val="nil"/>
                    <w:bottom w:val="nil"/>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Discusses, with guidance, how Indonesian texts use language in ways that create different effects and suit different audiences.</w:t>
                  </w:r>
                </w:p>
              </w:tc>
              <w:tc>
                <w:tcPr>
                  <w:tcW w:w="2621" w:type="dxa"/>
                  <w:tcBorders>
                    <w:top w:val="nil"/>
                    <w:bottom w:val="nil"/>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326A1" w:rsidRPr="00940B63" w:rsidTr="00D653D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2326A1" w:rsidRPr="00940B63" w:rsidRDefault="002326A1" w:rsidP="002326A1">
                  <w:pPr>
                    <w:framePr w:hSpace="180" w:wrap="around" w:vAnchor="text" w:hAnchor="margin" w:y="-314"/>
                  </w:pPr>
                  <w:r w:rsidRPr="00940B63">
                    <w:t>Language variation and change</w:t>
                  </w:r>
                </w:p>
              </w:tc>
              <w:tc>
                <w:tcPr>
                  <w:tcW w:w="2621" w:type="dxa"/>
                  <w:tcBorders>
                    <w:top w:val="nil"/>
                    <w:bottom w:val="single" w:sz="4" w:space="0" w:color="9F218B"/>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Explains, with some examples, how the Indonesian language is used differently in different contexts and situations.</w:t>
                  </w:r>
                </w:p>
              </w:tc>
              <w:tc>
                <w:tcPr>
                  <w:tcW w:w="2621" w:type="dxa"/>
                  <w:tcBorders>
                    <w:top w:val="nil"/>
                    <w:bottom w:val="single" w:sz="4" w:space="0" w:color="9F218B"/>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Describes, with some detail, how the Indonesian language is used differently in different contexts and situations.</w:t>
                  </w:r>
                </w:p>
              </w:tc>
              <w:tc>
                <w:tcPr>
                  <w:tcW w:w="2620" w:type="dxa"/>
                  <w:tcBorders>
                    <w:top w:val="nil"/>
                    <w:bottom w:val="single" w:sz="4" w:space="0" w:color="9F218B"/>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Discusses how the Indonesian language is used differently in different contexts and situations.</w:t>
                  </w:r>
                </w:p>
              </w:tc>
              <w:tc>
                <w:tcPr>
                  <w:tcW w:w="2621" w:type="dxa"/>
                  <w:tcBorders>
                    <w:top w:val="nil"/>
                    <w:bottom w:val="single" w:sz="4" w:space="0" w:color="9F218B"/>
                  </w:tcBorders>
                </w:tcPr>
                <w:p w:rsidR="002326A1" w:rsidRPr="00940B63" w:rsidRDefault="002326A1" w:rsidP="002326A1">
                  <w:pPr>
                    <w:cnfStyle w:val="000000000000" w:firstRow="0" w:lastRow="0" w:firstColumn="0" w:lastColumn="0" w:oddVBand="0" w:evenVBand="0" w:oddHBand="0" w:evenHBand="0" w:firstRowFirstColumn="0" w:firstRowLastColumn="0" w:lastRowFirstColumn="0" w:lastRowLastColumn="0"/>
                  </w:pPr>
                  <w:r w:rsidRPr="00940B63">
                    <w:t>Recalls, with guidance, how the Indonesian language is used differently in different contexts and situations.</w:t>
                  </w:r>
                </w:p>
              </w:tc>
              <w:tc>
                <w:tcPr>
                  <w:tcW w:w="2621" w:type="dxa"/>
                  <w:tcBorders>
                    <w:top w:val="nil"/>
                    <w:bottom w:val="single" w:sz="4" w:space="0" w:color="9F218B"/>
                  </w:tcBorders>
                </w:tcPr>
                <w:p w:rsidR="002326A1" w:rsidRPr="00940B63" w:rsidRDefault="002326A1" w:rsidP="002326A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bl>
          <w:p w:rsidR="00D653DC" w:rsidRPr="00940B63" w:rsidRDefault="00D653DC" w:rsidP="008E7E7D">
            <w:pPr>
              <w:spacing w:before="120" w:after="120"/>
              <w:rPr>
                <w:rFonts w:ascii="Bebas Neue" w:hAnsi="Bebas Neue" w:cs="Arial"/>
                <w:color w:val="3A6DAF"/>
                <w:sz w:val="32"/>
                <w:szCs w:val="32"/>
              </w:rPr>
            </w:pPr>
          </w:p>
        </w:tc>
      </w:tr>
      <w:tr w:rsidR="00D653DC" w:rsidRPr="00940B63" w:rsidTr="008E7E7D">
        <w:trPr>
          <w:trHeight w:val="284"/>
        </w:trPr>
        <w:tc>
          <w:tcPr>
            <w:tcW w:w="16074" w:type="dxa"/>
            <w:shd w:val="clear" w:color="auto" w:fill="auto"/>
          </w:tcPr>
          <w:p w:rsidR="00D653DC" w:rsidRPr="00940B63" w:rsidRDefault="00D653DC" w:rsidP="008E7E7D">
            <w:pPr>
              <w:pStyle w:val="NormalWeb"/>
              <w:spacing w:before="120" w:beforeAutospacing="0" w:after="120" w:afterAutospacing="0"/>
              <w:rPr>
                <w:rFonts w:ascii="Arial" w:hAnsi="Arial" w:cs="Arial"/>
                <w:sz w:val="18"/>
                <w:szCs w:val="18"/>
              </w:rPr>
            </w:pPr>
          </w:p>
        </w:tc>
      </w:tr>
    </w:tbl>
    <w:p w:rsidR="00886B74" w:rsidRPr="00940B63" w:rsidRDefault="00D653DC">
      <w:pPr>
        <w:rPr>
          <w:rFonts w:ascii="Arial" w:hAnsi="Arial" w:cs="Arial"/>
          <w:sz w:val="4"/>
          <w:szCs w:val="4"/>
        </w:rPr>
      </w:pPr>
      <w:r w:rsidRPr="00940B63">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886B74" w:rsidRPr="00940B63" w:rsidTr="00333E07">
        <w:trPr>
          <w:trHeight w:val="283"/>
        </w:trPr>
        <w:tc>
          <w:tcPr>
            <w:tcW w:w="16074" w:type="dxa"/>
            <w:shd w:val="clear" w:color="auto" w:fill="auto"/>
          </w:tcPr>
          <w:p w:rsidR="00886B74" w:rsidRPr="00940B63" w:rsidRDefault="00886B74" w:rsidP="00333E07">
            <w:pPr>
              <w:rPr>
                <w:rFonts w:ascii="Arial" w:hAnsi="Arial" w:cs="Arial"/>
                <w:b/>
                <w:color w:val="FFFFFF" w:themeColor="background1"/>
                <w:sz w:val="16"/>
                <w:szCs w:val="16"/>
              </w:rPr>
            </w:pPr>
          </w:p>
          <w:p w:rsidR="00886B74" w:rsidRPr="00940B63" w:rsidRDefault="00886B74" w:rsidP="00333E07">
            <w:pPr>
              <w:pStyle w:val="NormalWeb"/>
              <w:spacing w:before="0" w:beforeAutospacing="0" w:after="0" w:afterAutospacing="0"/>
              <w:rPr>
                <w:rFonts w:ascii="Arial" w:hAnsi="Arial" w:cs="Arial"/>
                <w:sz w:val="16"/>
                <w:szCs w:val="16"/>
              </w:rPr>
            </w:pPr>
          </w:p>
        </w:tc>
      </w:tr>
      <w:tr w:rsidR="00886B74" w:rsidRPr="00940B63" w:rsidTr="00333E07">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940B63" w:rsidTr="00BF1630">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940B63"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A</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940B63">
                    <w:rPr>
                      <w:rFonts w:cs="Arial"/>
                    </w:rPr>
                    <w:t>Excellent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B</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High achievement</w:t>
                  </w:r>
                </w:p>
              </w:tc>
              <w:tc>
                <w:tcPr>
                  <w:tcW w:w="2620"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C</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940B63">
                    <w:rPr>
                      <w:rFonts w:cs="Arial"/>
                    </w:rPr>
                    <w:t>Satisfactory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D</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Limited achievement</w:t>
                  </w:r>
                </w:p>
              </w:tc>
              <w:tc>
                <w:tcPr>
                  <w:tcW w:w="2621" w:type="dxa"/>
                  <w:shd w:val="clear" w:color="auto" w:fill="9F218B"/>
                  <w:vAlign w:val="center"/>
                </w:tcPr>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b/>
                      <w:sz w:val="24"/>
                      <w:szCs w:val="24"/>
                    </w:rPr>
                    <w:t>E</w:t>
                  </w:r>
                </w:p>
                <w:p w:rsidR="0077567F" w:rsidRPr="00940B63"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940B63">
                    <w:rPr>
                      <w:rFonts w:cs="Arial"/>
                    </w:rPr>
                    <w:t>Very low achievement</w:t>
                  </w:r>
                </w:p>
              </w:tc>
            </w:tr>
            <w:tr w:rsidR="00D653DC" w:rsidRPr="00940B63"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D653DC" w:rsidRPr="00940B63" w:rsidRDefault="00D653DC" w:rsidP="00D653DC">
                  <w:pPr>
                    <w:framePr w:hSpace="180" w:wrap="around" w:vAnchor="text" w:hAnchor="margin" w:y="-314"/>
                  </w:pPr>
                  <w:r w:rsidRPr="00940B63">
                    <w:t>Role of language and culture</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Explains how the Indonesian language is constantly changing due to contact with other languages and to the impact of new technologies and knowledge.</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Explains how the Indonesian language is constantly changing due to contact with other languages and to the impact of new technologies and knowledge.</w:t>
                  </w:r>
                </w:p>
              </w:tc>
              <w:tc>
                <w:tcPr>
                  <w:tcW w:w="2620"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Discusses how the Indonesian language is constantly changing due to contact with other languages and to the impact of new technologies and knowledge.</w:t>
                  </w:r>
                </w:p>
              </w:tc>
              <w:tc>
                <w:tcPr>
                  <w:tcW w:w="2621" w:type="dxa"/>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 xml:space="preserve">Makes few comments about how </w:t>
                  </w:r>
                  <w:r w:rsidR="002A0DB4">
                    <w:t xml:space="preserve">the </w:t>
                  </w:r>
                  <w:r w:rsidRPr="00940B63">
                    <w:t>Indonesian language is constantly changing due to contact with other languages and to the impact of new technologies and knowledge.</w:t>
                  </w:r>
                </w:p>
              </w:tc>
              <w:tc>
                <w:tcPr>
                  <w:tcW w:w="2621" w:type="dxa"/>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940B63">
                    <w:rPr>
                      <w:szCs w:val="18"/>
                    </w:rPr>
                    <w:t>Does not meet the requirements of a D grade.</w:t>
                  </w:r>
                </w:p>
              </w:tc>
            </w:tr>
            <w:tr w:rsidR="00D653DC" w:rsidRPr="00940B63"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D653DC" w:rsidRPr="00940B63" w:rsidRDefault="00D653DC" w:rsidP="00D653DC">
                  <w:pPr>
                    <w:framePr w:hSpace="180" w:wrap="around" w:vAnchor="text" w:hAnchor="margin" w:y="-314"/>
                  </w:pP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Explains that, and provides examples of how</w:t>
                  </w:r>
                  <w:r w:rsidR="002326A1" w:rsidRPr="00940B63">
                    <w:t>,</w:t>
                  </w:r>
                  <w:r w:rsidRPr="00940B63">
                    <w:t xml:space="preserve"> language and culture are integral to the nature of identity and communication.</w:t>
                  </w: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Explains how language and culture are integral to the nature of identity and communication.</w:t>
                  </w:r>
                </w:p>
              </w:tc>
              <w:tc>
                <w:tcPr>
                  <w:tcW w:w="2620"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Explains how language and culture are integral to the nature of identity and communication.</w:t>
                  </w:r>
                </w:p>
              </w:tc>
              <w:tc>
                <w:tcPr>
                  <w:tcW w:w="2621" w:type="dxa"/>
                  <w:tcBorders>
                    <w:bottom w:val="single" w:sz="4" w:space="0" w:color="9F218B"/>
                  </w:tcBorders>
                </w:tcPr>
                <w:p w:rsidR="00D653DC" w:rsidRPr="00940B63" w:rsidRDefault="00D653DC" w:rsidP="00D653DC">
                  <w:pPr>
                    <w:cnfStyle w:val="000000000000" w:firstRow="0" w:lastRow="0" w:firstColumn="0" w:lastColumn="0" w:oddVBand="0" w:evenVBand="0" w:oddHBand="0" w:evenHBand="0" w:firstRowFirstColumn="0" w:firstRowLastColumn="0" w:lastRowFirstColumn="0" w:lastRowLastColumn="0"/>
                  </w:pPr>
                  <w:r w:rsidRPr="00940B63">
                    <w:t>Makes few comments on how language and culture are integral to the nature of identity and communication.</w:t>
                  </w:r>
                </w:p>
              </w:tc>
              <w:tc>
                <w:tcPr>
                  <w:tcW w:w="2621" w:type="dxa"/>
                  <w:tcBorders>
                    <w:bottom w:val="single" w:sz="4" w:space="0" w:color="9F218B"/>
                  </w:tcBorders>
                </w:tcPr>
                <w:p w:rsidR="00D653DC" w:rsidRPr="00940B63" w:rsidRDefault="00D653DC" w:rsidP="00D653D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bl>
          <w:p w:rsidR="00886B74" w:rsidRPr="00940B63" w:rsidRDefault="00886B74" w:rsidP="00333E07">
            <w:pPr>
              <w:spacing w:before="120" w:after="120"/>
              <w:rPr>
                <w:rFonts w:ascii="Bebas Neue" w:hAnsi="Bebas Neue" w:cs="Arial"/>
                <w:color w:val="3A6DAF"/>
                <w:sz w:val="32"/>
                <w:szCs w:val="32"/>
              </w:rPr>
            </w:pPr>
          </w:p>
        </w:tc>
      </w:tr>
      <w:tr w:rsidR="00886B74" w:rsidRPr="00617F48" w:rsidTr="00333E07">
        <w:trPr>
          <w:trHeight w:val="284"/>
        </w:trPr>
        <w:tc>
          <w:tcPr>
            <w:tcW w:w="16074" w:type="dxa"/>
            <w:shd w:val="clear" w:color="auto" w:fill="auto"/>
          </w:tcPr>
          <w:p w:rsidR="00A519AA" w:rsidRPr="00940B63" w:rsidRDefault="00A519AA" w:rsidP="00A519AA">
            <w:pPr>
              <w:shd w:val="clear" w:color="auto" w:fill="FFFFFF"/>
              <w:spacing w:before="120" w:after="120" w:line="276" w:lineRule="auto"/>
              <w:rPr>
                <w:sz w:val="16"/>
                <w:szCs w:val="16"/>
              </w:rPr>
            </w:pPr>
            <w:r w:rsidRPr="00940B63">
              <w:rPr>
                <w:sz w:val="16"/>
                <w:szCs w:val="16"/>
              </w:rPr>
              <w:t>© School Curriculum and Standards Authority, 2017</w:t>
            </w:r>
          </w:p>
          <w:p w:rsidR="00A519AA" w:rsidRPr="00940B63" w:rsidRDefault="00A519AA" w:rsidP="00A519AA">
            <w:pPr>
              <w:shd w:val="clear" w:color="auto" w:fill="FFFFFF"/>
              <w:spacing w:before="120" w:after="120" w:line="276" w:lineRule="auto"/>
              <w:rPr>
                <w:sz w:val="16"/>
                <w:szCs w:val="16"/>
              </w:rPr>
            </w:pPr>
            <w:r w:rsidRPr="00940B63">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940B63">
              <w:rPr>
                <w:sz w:val="16"/>
                <w:szCs w:val="16"/>
              </w:rPr>
              <w:br/>
              <w:t>it—must not be communicated to the public on an intranet, an extranet, or an internet site.</w:t>
            </w:r>
          </w:p>
          <w:p w:rsidR="00886B74" w:rsidRDefault="00A519AA" w:rsidP="00A519AA">
            <w:pPr>
              <w:pStyle w:val="NormalWeb"/>
              <w:spacing w:before="120" w:beforeAutospacing="0" w:after="120" w:afterAutospacing="0"/>
              <w:rPr>
                <w:rFonts w:ascii="Arial" w:hAnsi="Arial" w:cs="Arial"/>
                <w:sz w:val="18"/>
                <w:szCs w:val="18"/>
              </w:rPr>
            </w:pPr>
            <w:r w:rsidRPr="00940B63">
              <w:rPr>
                <w:rFonts w:asciiTheme="minorHAnsi" w:hAnsiTheme="minorHAnsi"/>
                <w:sz w:val="16"/>
                <w:szCs w:val="16"/>
              </w:rPr>
              <w:t xml:space="preserve">Any content in this document that has been derived from the Australian Curriculum may be used under the terms of the Creative Commons </w:t>
            </w:r>
            <w:hyperlink r:id="rId10" w:history="1">
              <w:r w:rsidRPr="00940B63">
                <w:rPr>
                  <w:rStyle w:val="Hyperlink"/>
                  <w:rFonts w:asciiTheme="minorHAnsi" w:hAnsiTheme="minorHAnsi"/>
                  <w:color w:val="0000FF"/>
                  <w:sz w:val="16"/>
                  <w:szCs w:val="16"/>
                </w:rPr>
                <w:t>Attribution 4.0 International (CC BY)</w:t>
              </w:r>
            </w:hyperlink>
            <w:r w:rsidRPr="00940B63">
              <w:rPr>
                <w:rFonts w:asciiTheme="minorHAnsi" w:hAnsiTheme="minorHAnsi"/>
                <w:sz w:val="16"/>
                <w:szCs w:val="16"/>
              </w:rPr>
              <w:t xml:space="preserve"> licence.</w:t>
            </w:r>
          </w:p>
        </w:tc>
      </w:tr>
    </w:tbl>
    <w:p w:rsidR="001B69E6" w:rsidRDefault="001B69E6" w:rsidP="00712679">
      <w:pPr>
        <w:rPr>
          <w:rFonts w:ascii="Arial" w:hAnsi="Arial" w:cs="Arial"/>
          <w:sz w:val="4"/>
          <w:szCs w:val="4"/>
        </w:rPr>
      </w:pPr>
    </w:p>
    <w:sectPr w:rsidR="001B69E6"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78E8" w:rsidRDefault="000978E8" w:rsidP="00712679">
      <w:pPr>
        <w:spacing w:after="0" w:line="240" w:lineRule="auto"/>
      </w:pPr>
      <w:r>
        <w:separator/>
      </w:r>
    </w:p>
  </w:endnote>
  <w:endnote w:type="continuationSeparator" w:id="0">
    <w:p w:rsidR="000978E8" w:rsidRDefault="000978E8"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78E8" w:rsidRDefault="000978E8" w:rsidP="00712679">
      <w:pPr>
        <w:spacing w:after="0" w:line="240" w:lineRule="auto"/>
      </w:pPr>
      <w:r>
        <w:separator/>
      </w:r>
    </w:p>
  </w:footnote>
  <w:footnote w:type="continuationSeparator" w:id="0">
    <w:p w:rsidR="000978E8" w:rsidRDefault="000978E8" w:rsidP="00712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757"/>
    <w:rsid w:val="0000006C"/>
    <w:rsid w:val="00003757"/>
    <w:rsid w:val="0006252F"/>
    <w:rsid w:val="00083432"/>
    <w:rsid w:val="00090531"/>
    <w:rsid w:val="000978E8"/>
    <w:rsid w:val="000B7EF2"/>
    <w:rsid w:val="000C2332"/>
    <w:rsid w:val="000E765C"/>
    <w:rsid w:val="000F2B03"/>
    <w:rsid w:val="000F45E1"/>
    <w:rsid w:val="001043FE"/>
    <w:rsid w:val="00157DAB"/>
    <w:rsid w:val="001863EC"/>
    <w:rsid w:val="001B69E6"/>
    <w:rsid w:val="001E4D61"/>
    <w:rsid w:val="00211E07"/>
    <w:rsid w:val="00221811"/>
    <w:rsid w:val="002326A1"/>
    <w:rsid w:val="00256AA2"/>
    <w:rsid w:val="00282238"/>
    <w:rsid w:val="002A0DB4"/>
    <w:rsid w:val="002A1586"/>
    <w:rsid w:val="002D4FAF"/>
    <w:rsid w:val="002D7380"/>
    <w:rsid w:val="0030730D"/>
    <w:rsid w:val="003270B4"/>
    <w:rsid w:val="0033627A"/>
    <w:rsid w:val="00343F31"/>
    <w:rsid w:val="00344AB6"/>
    <w:rsid w:val="003850EF"/>
    <w:rsid w:val="003A00D0"/>
    <w:rsid w:val="003A6540"/>
    <w:rsid w:val="003B4A8E"/>
    <w:rsid w:val="00443608"/>
    <w:rsid w:val="00453C27"/>
    <w:rsid w:val="004814EB"/>
    <w:rsid w:val="00490CD8"/>
    <w:rsid w:val="004935F9"/>
    <w:rsid w:val="004C085F"/>
    <w:rsid w:val="004D2C12"/>
    <w:rsid w:val="00504B1F"/>
    <w:rsid w:val="00552CBF"/>
    <w:rsid w:val="0055410C"/>
    <w:rsid w:val="00561F5E"/>
    <w:rsid w:val="005A7501"/>
    <w:rsid w:val="005D1199"/>
    <w:rsid w:val="005E3705"/>
    <w:rsid w:val="005F77EB"/>
    <w:rsid w:val="00644537"/>
    <w:rsid w:val="006A1231"/>
    <w:rsid w:val="006A2FFA"/>
    <w:rsid w:val="006B44B5"/>
    <w:rsid w:val="006E1FF9"/>
    <w:rsid w:val="007032C8"/>
    <w:rsid w:val="00712679"/>
    <w:rsid w:val="0072090D"/>
    <w:rsid w:val="0077567F"/>
    <w:rsid w:val="0078375F"/>
    <w:rsid w:val="007C554C"/>
    <w:rsid w:val="007C6E91"/>
    <w:rsid w:val="007E167A"/>
    <w:rsid w:val="00851A32"/>
    <w:rsid w:val="00862098"/>
    <w:rsid w:val="00862450"/>
    <w:rsid w:val="008836CB"/>
    <w:rsid w:val="00886B74"/>
    <w:rsid w:val="008936B7"/>
    <w:rsid w:val="008E7235"/>
    <w:rsid w:val="00902143"/>
    <w:rsid w:val="00940B63"/>
    <w:rsid w:val="009B4E53"/>
    <w:rsid w:val="00A23A93"/>
    <w:rsid w:val="00A43A26"/>
    <w:rsid w:val="00A512FA"/>
    <w:rsid w:val="00A519AA"/>
    <w:rsid w:val="00A55270"/>
    <w:rsid w:val="00A76B53"/>
    <w:rsid w:val="00A87E74"/>
    <w:rsid w:val="00AC004B"/>
    <w:rsid w:val="00AD3864"/>
    <w:rsid w:val="00B34BD8"/>
    <w:rsid w:val="00B44AC5"/>
    <w:rsid w:val="00B6197D"/>
    <w:rsid w:val="00B71566"/>
    <w:rsid w:val="00B74911"/>
    <w:rsid w:val="00B75A2C"/>
    <w:rsid w:val="00B85E18"/>
    <w:rsid w:val="00BE3259"/>
    <w:rsid w:val="00BF329C"/>
    <w:rsid w:val="00C1605F"/>
    <w:rsid w:val="00C27B7E"/>
    <w:rsid w:val="00CE13D6"/>
    <w:rsid w:val="00CF3666"/>
    <w:rsid w:val="00D0649A"/>
    <w:rsid w:val="00D42C1F"/>
    <w:rsid w:val="00D653DC"/>
    <w:rsid w:val="00D877B3"/>
    <w:rsid w:val="00D97A38"/>
    <w:rsid w:val="00DB451F"/>
    <w:rsid w:val="00DC061C"/>
    <w:rsid w:val="00DC0E75"/>
    <w:rsid w:val="00DD2D9A"/>
    <w:rsid w:val="00DE0F0E"/>
    <w:rsid w:val="00DE45C2"/>
    <w:rsid w:val="00DE5DB9"/>
    <w:rsid w:val="00DE76C9"/>
    <w:rsid w:val="00DF6433"/>
    <w:rsid w:val="00E36F62"/>
    <w:rsid w:val="00E400D2"/>
    <w:rsid w:val="00E6337B"/>
    <w:rsid w:val="00E870F6"/>
    <w:rsid w:val="00E91A15"/>
    <w:rsid w:val="00EC3AF0"/>
    <w:rsid w:val="00EE2B16"/>
    <w:rsid w:val="00F12C92"/>
    <w:rsid w:val="00F35240"/>
    <w:rsid w:val="00F40502"/>
    <w:rsid w:val="00F51BDA"/>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creativecommons.org/licenses/by/4.0/"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AD824-F9CD-4758-9BBD-71FD00A20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251DE9FB</Template>
  <TotalTime>0</TotalTime>
  <Pages>5</Pages>
  <Words>2329</Words>
  <Characters>13277</Characters>
  <Application>Microsoft Office Word</Application>
  <DocSecurity>4</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YANG BeeYuen</cp:lastModifiedBy>
  <cp:revision>2</cp:revision>
  <cp:lastPrinted>2017-05-24T06:00:00Z</cp:lastPrinted>
  <dcterms:created xsi:type="dcterms:W3CDTF">2018-05-29T07:15:00Z</dcterms:created>
  <dcterms:modified xsi:type="dcterms:W3CDTF">2018-05-29T07:15:00Z</dcterms:modified>
</cp:coreProperties>
</file>